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color w:val="000000"/>
          <w:sz w:val="44"/>
          <w:szCs w:val="44"/>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color w:val="000000"/>
          <w:sz w:val="44"/>
          <w:szCs w:val="44"/>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color w:val="000000"/>
          <w:sz w:val="44"/>
          <w:szCs w:val="44"/>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淄博市机关事务管理局</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color w:val="000000"/>
          <w:sz w:val="32"/>
          <w:szCs w:val="32"/>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
        </w:rPr>
        <w:t>3</w:t>
      </w:r>
      <w:r>
        <w:rPr>
          <w:rFonts w:hint="eastAsia" w:ascii="方正小标宋简体" w:hAnsi="方正小标宋简体" w:eastAsia="方正小标宋简体" w:cs="方正小标宋简体"/>
          <w:color w:val="000000"/>
          <w:sz w:val="44"/>
          <w:szCs w:val="44"/>
        </w:rPr>
        <w:t>年政府信息公开工作</w:t>
      </w:r>
      <w:r>
        <w:rPr>
          <w:rFonts w:hint="eastAsia" w:ascii="方正小标宋简体" w:hAnsi="方正小标宋简体" w:eastAsia="方正小标宋简体" w:cs="方正小标宋简体"/>
          <w:color w:val="000000"/>
          <w:sz w:val="44"/>
          <w:szCs w:val="44"/>
          <w:lang w:val="en-US" w:eastAsia="zh-CN"/>
        </w:rPr>
        <w:t>年度</w:t>
      </w:r>
      <w:r>
        <w:rPr>
          <w:rFonts w:hint="eastAsia" w:ascii="方正小标宋简体" w:hAnsi="方正小标宋简体" w:eastAsia="方正小标宋简体" w:cs="方正小标宋简体"/>
          <w:color w:val="000000"/>
          <w:sz w:val="44"/>
          <w:szCs w:val="44"/>
        </w:rPr>
        <w:t>报告</w:t>
      </w:r>
    </w:p>
    <w:p>
      <w:pPr>
        <w:pStyle w:val="5"/>
        <w:keepNext w:val="0"/>
        <w:keepLines w:val="0"/>
        <w:pageBreakBefore w:val="0"/>
        <w:widowControl/>
        <w:tabs>
          <w:tab w:val="left" w:pos="7770"/>
        </w:tabs>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小标宋简体" w:cs="Times New Roman"/>
          <w:color w:val="000000"/>
          <w:sz w:val="32"/>
          <w:szCs w:val="32"/>
          <w:lang w:val="en-US" w:eastAsia="zh-CN"/>
        </w:rPr>
      </w:pPr>
      <w:r>
        <w:rPr>
          <w:rFonts w:hint="default" w:ascii="Times New Roman" w:hAnsi="Times New Roman" w:eastAsia="方正小标宋简体" w:cs="Times New Roman"/>
          <w:color w:val="000000"/>
          <w:sz w:val="32"/>
          <w:szCs w:val="32"/>
          <w:lang w:val="en-US" w:eastAsia="zh-CN"/>
        </w:rPr>
        <w:t xml:space="preserve">   </w:t>
      </w:r>
    </w:p>
    <w:p>
      <w:pPr>
        <w:pStyle w:val="5"/>
        <w:widowControl/>
        <w:tabs>
          <w:tab w:val="left" w:pos="7770"/>
        </w:tabs>
        <w:spacing w:beforeAutospacing="0" w:afterAutospacing="0" w:line="560" w:lineRule="exact"/>
        <w:ind w:firstLine="640" w:firstLineChars="200"/>
        <w:jc w:val="both"/>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本年度报告中所列数据的统计期限自202</w:t>
      </w:r>
      <w:r>
        <w:rPr>
          <w:rFonts w:hint="default" w:ascii="Times New Roman" w:hAnsi="Times New Roman" w:eastAsia="仿宋_GB2312" w:cs="Times New Roman"/>
          <w:i w:val="0"/>
          <w:caps w:val="0"/>
          <w:color w:val="000000" w:themeColor="text1"/>
          <w:spacing w:val="0"/>
          <w:sz w:val="32"/>
          <w:szCs w:val="32"/>
          <w:lang w:val="en" w:eastAsia="zh-CN"/>
          <w14:textFill>
            <w14:solidFill>
              <w14:schemeClr w14:val="tx1"/>
            </w14:solidFill>
          </w14:textFill>
        </w:rPr>
        <w:t>3</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年1月1日起，至202</w:t>
      </w:r>
      <w:r>
        <w:rPr>
          <w:rFonts w:hint="default" w:ascii="Times New Roman" w:hAnsi="Times New Roman" w:eastAsia="仿宋_GB2312" w:cs="Times New Roman"/>
          <w:i w:val="0"/>
          <w:caps w:val="0"/>
          <w:color w:val="000000" w:themeColor="text1"/>
          <w:spacing w:val="0"/>
          <w:sz w:val="32"/>
          <w:szCs w:val="32"/>
          <w:lang w:val="en" w:eastAsia="zh-CN"/>
          <w14:textFill>
            <w14:solidFill>
              <w14:schemeClr w14:val="tx1"/>
            </w14:solidFill>
          </w14:textFill>
        </w:rPr>
        <w:t>3</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年12月31日止。如对报告内容有疑问，请与</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淄博市机关事务管理局</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联系（地址：</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山东省淄博市张店区联通路106号</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；邮编：</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255000</w:t>
      </w:r>
      <w:r>
        <w:rPr>
          <w:rFonts w:hint="eastAsia"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电话：</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0533-3181787</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电子</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邮箱：</w:t>
      </w:r>
      <w:r>
        <w:rPr>
          <w:rFonts w:hint="default" w:ascii="Times New Roman" w:hAnsi="Times New Roman" w:eastAsia="仿宋_GB2312" w:cs="Times New Roman"/>
          <w:i w:val="0"/>
          <w:caps w:val="0"/>
          <w:color w:val="000000" w:themeColor="text1"/>
          <w:spacing w:val="0"/>
          <w:sz w:val="32"/>
          <w:szCs w:val="32"/>
          <w:u w:val="none"/>
          <w:lang w:val="en-US" w:eastAsia="zh-CN"/>
          <w14:textFill>
            <w14:solidFill>
              <w14:schemeClr w14:val="tx1"/>
            </w14:solidFill>
          </w14:textFill>
        </w:rPr>
        <w:t>zbsjgswglj@126.com</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7770"/>
        </w:tabs>
        <w:spacing w:before="0" w:beforeAutospacing="0" w:after="0" w:afterAutospacing="0"/>
        <w:ind w:right="0" w:firstLine="640" w:firstLineChars="200"/>
        <w:jc w:val="both"/>
        <w:rPr>
          <w:rFonts w:hint="default" w:ascii="Times New Roman" w:hAnsi="Times New Roman" w:eastAsia="黑体" w:cs="Times New Roman"/>
          <w:b w:val="0"/>
          <w:bCs/>
          <w:i w:val="0"/>
          <w:caps w:val="0"/>
          <w:color w:val="auto"/>
          <w:spacing w:val="0"/>
          <w:sz w:val="32"/>
          <w:szCs w:val="32"/>
        </w:rPr>
      </w:pPr>
      <w:r>
        <w:rPr>
          <w:rFonts w:hint="default" w:ascii="Times New Roman" w:hAnsi="Times New Roman" w:eastAsia="黑体" w:cs="Times New Roman"/>
          <w:b w:val="0"/>
          <w:bCs/>
          <w:i w:val="0"/>
          <w:caps w:val="0"/>
          <w:color w:val="auto"/>
          <w:spacing w:val="0"/>
          <w:sz w:val="32"/>
          <w:szCs w:val="32"/>
          <w:shd w:val="clear" w:fill="FFFFFF"/>
        </w:rPr>
        <w:t>一、总体情况</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2023年，淄博市机关事务局坚持以习近平新时代中国特色社会主义思想为指导，深入贯彻落实党的二十大精神，紧紧围绕市委市政府中心工作和机关事务工作实际，扎实做好政务公开各项工作，打造“阳光机关事务”政务公开工作品牌， 进一步提升政府信息公开工作水平。</w:t>
      </w:r>
    </w:p>
    <w:p>
      <w:pPr>
        <w:keepNext w:val="0"/>
        <w:keepLines w:val="0"/>
        <w:pageBreakBefore w:val="0"/>
        <w:widowControl/>
        <w:numPr>
          <w:ilvl w:val="0"/>
          <w:numId w:val="0"/>
        </w:numPr>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（一）主动公开方面</w:t>
      </w:r>
      <w:r>
        <w:rPr>
          <w:rFonts w:hint="default" w:ascii="Times New Roman" w:hAnsi="Times New Roman" w:eastAsia="楷体_GB2312" w:cs="Times New Roman"/>
          <w:sz w:val="32"/>
          <w:szCs w:val="32"/>
          <w:lang w:val="en-US" w:eastAsia="zh-CN"/>
        </w:rPr>
        <w:t>。</w:t>
      </w:r>
      <w:r>
        <w:rPr>
          <w:rFonts w:hint="default" w:ascii="Times New Roman" w:hAnsi="Times New Roman" w:eastAsia="仿宋_GB2312" w:cs="Times New Roman"/>
          <w:i w:val="0"/>
          <w:caps w:val="0"/>
          <w:color w:val="000000"/>
          <w:spacing w:val="0"/>
          <w:kern w:val="0"/>
          <w:sz w:val="32"/>
          <w:szCs w:val="32"/>
          <w:shd w:val="clear" w:fill="FFFFFF"/>
          <w:lang w:val="en-US" w:eastAsia="zh-CN" w:bidi="ar"/>
        </w:rPr>
        <w:t>根据《中华人民共和国政府信息公开条例》要求，年内，扎实做好政府信息公开指南、机构职能、政策文件、召开会议、规划计划、财政预决算等政府信息，通过局门户网站主动公开信息</w:t>
      </w:r>
      <w:r>
        <w:rPr>
          <w:rFonts w:hint="eastAsia" w:ascii="Times New Roman" w:hAnsi="Times New Roman" w:eastAsia="仿宋_GB2312" w:cs="Times New Roman"/>
          <w:i w:val="0"/>
          <w:caps w:val="0"/>
          <w:color w:val="000000"/>
          <w:spacing w:val="0"/>
          <w:kern w:val="0"/>
          <w:sz w:val="32"/>
          <w:szCs w:val="32"/>
          <w:shd w:val="clear" w:fill="FFFFFF"/>
          <w:lang w:val="en-US" w:eastAsia="zh-CN" w:bidi="ar"/>
        </w:rPr>
        <w:t>211</w:t>
      </w:r>
      <w:r>
        <w:rPr>
          <w:rFonts w:hint="default" w:ascii="Times New Roman" w:hAnsi="Times New Roman" w:eastAsia="仿宋_GB2312" w:cs="Times New Roman"/>
          <w:i w:val="0"/>
          <w:caps w:val="0"/>
          <w:color w:val="000000"/>
          <w:spacing w:val="0"/>
          <w:kern w:val="0"/>
          <w:sz w:val="32"/>
          <w:szCs w:val="32"/>
          <w:shd w:val="clear" w:fill="FFFFFF"/>
          <w:lang w:val="en-US" w:eastAsia="zh-CN" w:bidi="ar"/>
        </w:rPr>
        <w:t>条，</w:t>
      </w:r>
      <w:r>
        <w:rPr>
          <w:rFonts w:hint="eastAsia" w:ascii="Times New Roman" w:hAnsi="Times New Roman" w:eastAsia="仿宋_GB2312" w:cs="Times New Roman"/>
          <w:i w:val="0"/>
          <w:caps w:val="0"/>
          <w:color w:val="000000"/>
          <w:spacing w:val="0"/>
          <w:kern w:val="0"/>
          <w:sz w:val="32"/>
          <w:szCs w:val="32"/>
          <w:shd w:val="clear" w:fill="FFFFFF"/>
          <w:lang w:val="en-US" w:eastAsia="zh-CN" w:bidi="ar"/>
        </w:rPr>
        <w:t>政务</w:t>
      </w:r>
      <w:r>
        <w:rPr>
          <w:rFonts w:hint="default" w:ascii="Times New Roman" w:hAnsi="Times New Roman" w:eastAsia="仿宋_GB2312" w:cs="Times New Roman"/>
          <w:i w:val="0"/>
          <w:caps w:val="0"/>
          <w:color w:val="000000"/>
          <w:spacing w:val="0"/>
          <w:kern w:val="0"/>
          <w:sz w:val="32"/>
          <w:szCs w:val="32"/>
          <w:shd w:val="clear" w:fill="FFFFFF"/>
          <w:lang w:val="en-US" w:eastAsia="zh-CN" w:bidi="ar"/>
        </w:rPr>
        <w:t>公开</w:t>
      </w:r>
      <w:r>
        <w:rPr>
          <w:rFonts w:hint="eastAsia" w:ascii="Times New Roman" w:hAnsi="Times New Roman" w:eastAsia="仿宋_GB2312" w:cs="Times New Roman"/>
          <w:i w:val="0"/>
          <w:caps w:val="0"/>
          <w:color w:val="000000"/>
          <w:spacing w:val="0"/>
          <w:kern w:val="0"/>
          <w:sz w:val="32"/>
          <w:szCs w:val="32"/>
          <w:shd w:val="clear" w:fill="FFFFFF"/>
          <w:lang w:val="en-US" w:eastAsia="zh-CN" w:bidi="ar"/>
        </w:rPr>
        <w:t>栏目公开信息74条。</w:t>
      </w:r>
      <w:r>
        <w:rPr>
          <w:rFonts w:hint="default" w:ascii="Times New Roman" w:hAnsi="Times New Roman" w:eastAsia="仿宋_GB2312" w:cs="Times New Roman"/>
          <w:i w:val="0"/>
          <w:caps w:val="0"/>
          <w:color w:val="000000"/>
          <w:spacing w:val="0"/>
          <w:kern w:val="0"/>
          <w:sz w:val="32"/>
          <w:szCs w:val="32"/>
          <w:shd w:val="clear" w:fill="FFFFFF"/>
          <w:lang w:val="en-US" w:eastAsia="zh-CN" w:bidi="ar"/>
        </w:rPr>
        <w:t>主动公开政策性文件13条，发布图片解读、文字解读、动漫解读、简明问答等文件解读信息21条次，以公开促服务，以公开促规范、以公开促落实，切实维护群众的知情权、参与权、监督权。</w:t>
      </w:r>
    </w:p>
    <w:p>
      <w:pPr>
        <w:keepNext w:val="0"/>
        <w:keepLines w:val="0"/>
        <w:pageBreakBefore w:val="0"/>
        <w:widowControl w:val="0"/>
        <w:numPr>
          <w:ilvl w:val="0"/>
          <w:numId w:val="0"/>
        </w:numPr>
        <w:tabs>
          <w:tab w:val="left" w:pos="7770"/>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val="0"/>
          <w:bCs w:val="0"/>
          <w:color w:val="000000"/>
          <w:kern w:val="0"/>
          <w:sz w:val="32"/>
          <w:szCs w:val="32"/>
          <w:lang w:val="en-US" w:eastAsia="zh-CN" w:bidi="ar-SA"/>
        </w:rPr>
      </w:pPr>
      <w:r>
        <w:rPr>
          <w:rFonts w:hint="eastAsia" w:ascii="Times New Roman" w:hAnsi="Times New Roman" w:eastAsia="楷体_GB2312" w:cs="Times New Roman"/>
          <w:b w:val="0"/>
          <w:bCs w:val="0"/>
          <w:color w:val="000000"/>
          <w:kern w:val="0"/>
          <w:sz w:val="32"/>
          <w:szCs w:val="32"/>
          <w:lang w:val="en-US" w:eastAsia="zh-CN" w:bidi="ar-SA"/>
        </w:rPr>
        <w:t>（二）依申请公开方面</w:t>
      </w:r>
      <w:r>
        <w:rPr>
          <w:rFonts w:hint="default" w:ascii="Times New Roman" w:hAnsi="Times New Roman" w:eastAsia="楷体_GB2312" w:cs="Times New Roman"/>
          <w:b w:val="0"/>
          <w:bCs w:val="0"/>
          <w:color w:val="000000"/>
          <w:kern w:val="0"/>
          <w:sz w:val="32"/>
          <w:szCs w:val="32"/>
          <w:lang w:val="en-US" w:eastAsia="zh-CN" w:bidi="ar-SA"/>
        </w:rPr>
        <w:t>。</w:t>
      </w:r>
      <w:r>
        <w:rPr>
          <w:rFonts w:hint="default" w:ascii="Times New Roman" w:hAnsi="Times New Roman" w:eastAsia="仿宋_GB2312" w:cs="Times New Roman"/>
          <w:color w:val="000000"/>
          <w:sz w:val="32"/>
          <w:szCs w:val="32"/>
          <w:lang w:val="en-US" w:eastAsia="zh-CN"/>
        </w:rPr>
        <w:t>为切实回应社会关切，进一步规范依申请公开的流程及要求，主动公开各类依申请公开渠道。年内通过信函渠道受理依申请公开2件，数量与上年持平，均在严格按照相关要求依法依规进行了答复，做到及时、准确、规范、科学，未收取政务公开相关费用。</w:t>
      </w:r>
    </w:p>
    <w:p>
      <w:pPr>
        <w:keepNext w:val="0"/>
        <w:keepLines w:val="0"/>
        <w:pageBreakBefore w:val="0"/>
        <w:numPr>
          <w:ilvl w:val="0"/>
          <w:numId w:val="0"/>
        </w:numPr>
        <w:tabs>
          <w:tab w:val="left" w:pos="7770"/>
        </w:tabs>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b w:val="0"/>
          <w:bCs w:val="0"/>
          <w:color w:val="000000"/>
          <w:kern w:val="0"/>
          <w:sz w:val="32"/>
          <w:szCs w:val="32"/>
          <w:lang w:val="en-US" w:eastAsia="zh-CN" w:bidi="ar-SA"/>
        </w:rPr>
        <w:t>（三）</w:t>
      </w:r>
      <w:r>
        <w:rPr>
          <w:rFonts w:hint="default" w:ascii="Times New Roman" w:hAnsi="Times New Roman" w:eastAsia="楷体_GB2312" w:cs="Times New Roman"/>
          <w:b w:val="0"/>
          <w:bCs w:val="0"/>
          <w:color w:val="000000"/>
          <w:kern w:val="0"/>
          <w:sz w:val="32"/>
          <w:szCs w:val="32"/>
          <w:lang w:val="en-US" w:eastAsia="zh-CN" w:bidi="ar-SA"/>
        </w:rPr>
        <w:t>政府信息管理方面。</w:t>
      </w:r>
      <w:r>
        <w:rPr>
          <w:rFonts w:hint="default" w:ascii="Times New Roman" w:hAnsi="Times New Roman" w:eastAsia="仿宋_GB2312" w:cs="Times New Roman"/>
          <w:color w:val="000000"/>
          <w:sz w:val="32"/>
          <w:szCs w:val="32"/>
          <w:lang w:val="en-US" w:eastAsia="zh-CN"/>
        </w:rPr>
        <w:t>严格落实信息发布“三审三校”制度，</w:t>
      </w:r>
      <w:r>
        <w:rPr>
          <w:rFonts w:hint="eastAsia" w:ascii="仿宋_GB2312" w:hAnsi="仿宋_GB2312" w:eastAsia="仿宋_GB2312" w:cs="仿宋_GB2312"/>
          <w:sz w:val="32"/>
          <w:szCs w:val="32"/>
        </w:rPr>
        <w:t>对发布信息进行“一事一审”，坚持分级审核、先审后发，严把政治关、法律关、政策关、保密关、文字关，确保</w:t>
      </w:r>
      <w:r>
        <w:rPr>
          <w:rFonts w:hint="eastAsia" w:ascii="仿宋_GB2312" w:hAnsi="仿宋_GB2312" w:eastAsia="仿宋_GB2312" w:cs="仿宋_GB2312"/>
          <w:sz w:val="32"/>
          <w:szCs w:val="32"/>
          <w:lang w:val="en-US" w:eastAsia="zh-CN"/>
        </w:rPr>
        <w:t>政府信息公开工作</w:t>
      </w:r>
      <w:r>
        <w:rPr>
          <w:rFonts w:hint="eastAsia" w:ascii="仿宋_GB2312" w:hAnsi="仿宋_GB2312" w:eastAsia="仿宋_GB2312" w:cs="仿宋_GB2312"/>
          <w:sz w:val="32"/>
          <w:szCs w:val="32"/>
        </w:rPr>
        <w:t>安全、平稳、有序运行。</w:t>
      </w:r>
      <w:r>
        <w:rPr>
          <w:rFonts w:hint="default" w:ascii="Times New Roman" w:hAnsi="Times New Roman" w:eastAsia="仿宋_GB2312" w:cs="Times New Roman"/>
          <w:color w:val="000000"/>
          <w:sz w:val="32"/>
          <w:szCs w:val="32"/>
          <w:lang w:val="en-US" w:eastAsia="zh-CN"/>
        </w:rPr>
        <w:t>根据政府信息公开工作要求，对应信息发布渠道，通过分板块、详记录、建台账的方式做好政府信息</w:t>
      </w:r>
      <w:r>
        <w:rPr>
          <w:rFonts w:hint="eastAsia" w:ascii="Times New Roman" w:hAnsi="Times New Roman" w:eastAsia="仿宋_GB2312" w:cs="Times New Roman"/>
          <w:color w:val="000000"/>
          <w:sz w:val="32"/>
          <w:szCs w:val="32"/>
          <w:lang w:val="en-US" w:eastAsia="zh-CN"/>
        </w:rPr>
        <w:t>全生命周期</w:t>
      </w:r>
      <w:r>
        <w:rPr>
          <w:rFonts w:hint="default" w:ascii="Times New Roman" w:hAnsi="Times New Roman" w:eastAsia="仿宋_GB2312" w:cs="Times New Roman"/>
          <w:color w:val="000000"/>
          <w:sz w:val="32"/>
          <w:szCs w:val="32"/>
          <w:lang w:val="en-US" w:eastAsia="zh-CN"/>
        </w:rPr>
        <w:t>管理。</w:t>
      </w:r>
    </w:p>
    <w:p>
      <w:pPr>
        <w:tabs>
          <w:tab w:val="left" w:pos="7770"/>
        </w:tabs>
        <w:spacing w:line="560" w:lineRule="exact"/>
        <w:ind w:firstLine="640" w:firstLineChars="200"/>
        <w:rPr>
          <w:rFonts w:hint="eastAsia" w:ascii="Times New Roman" w:hAnsi="Times New Roman" w:eastAsia="仿宋_GB2312" w:cs="Times New Roman"/>
          <w:i w:val="0"/>
          <w:iCs w:val="0"/>
          <w:caps w:val="0"/>
          <w:color w:val="000000"/>
          <w:spacing w:val="0"/>
          <w:sz w:val="32"/>
          <w:szCs w:val="32"/>
          <w:shd w:val="clear" w:fill="FFFFFF"/>
          <w:lang w:val="en-US" w:eastAsia="zh-CN"/>
        </w:rPr>
      </w:pPr>
      <w:r>
        <w:rPr>
          <w:rFonts w:hint="eastAsia" w:ascii="Times New Roman" w:hAnsi="Times New Roman" w:eastAsia="楷体_GB2312" w:cs="Times New Roman"/>
          <w:b w:val="0"/>
          <w:bCs w:val="0"/>
          <w:color w:val="000000"/>
          <w:kern w:val="0"/>
          <w:sz w:val="32"/>
          <w:szCs w:val="32"/>
          <w:lang w:val="en-US" w:eastAsia="zh-CN" w:bidi="ar-SA"/>
        </w:rPr>
        <w:t>（四）</w:t>
      </w:r>
      <w:r>
        <w:rPr>
          <w:rFonts w:hint="default" w:ascii="Times New Roman" w:hAnsi="Times New Roman" w:eastAsia="楷体_GB2312" w:cs="Times New Roman"/>
          <w:b w:val="0"/>
          <w:bCs w:val="0"/>
          <w:color w:val="000000"/>
          <w:kern w:val="0"/>
          <w:sz w:val="32"/>
          <w:szCs w:val="32"/>
          <w:lang w:val="en-US" w:eastAsia="zh-CN" w:bidi="ar-SA"/>
        </w:rPr>
        <w:t>平台建设方面</w:t>
      </w:r>
      <w:r>
        <w:rPr>
          <w:rFonts w:hint="eastAsia" w:ascii="Times New Roman" w:hAnsi="Times New Roman" w:eastAsia="楷体_GB2312" w:cs="Times New Roman"/>
          <w:b w:val="0"/>
          <w:bCs w:val="0"/>
          <w:color w:val="000000"/>
          <w:kern w:val="0"/>
          <w:sz w:val="32"/>
          <w:szCs w:val="32"/>
          <w:lang w:val="en-US" w:eastAsia="zh-CN" w:bidi="ar-SA"/>
        </w:rPr>
        <w:t>。</w:t>
      </w:r>
      <w:r>
        <w:rPr>
          <w:rFonts w:hint="eastAsia" w:ascii="仿宋_GB2312" w:hAnsi="仿宋_GB2312" w:eastAsia="仿宋_GB2312" w:cs="仿宋_GB2312"/>
          <w:sz w:val="32"/>
          <w:szCs w:val="32"/>
          <w:lang w:val="en-US" w:eastAsia="zh-CN"/>
        </w:rPr>
        <w:t>及时调整优化局门户网站栏目设置，科学做好工作要闻、通知公告、部门动态、党务公开等9个栏目的管理维护。扎实抓好</w:t>
      </w:r>
      <w:r>
        <w:rPr>
          <w:rFonts w:hint="eastAsia" w:ascii="仿宋_GB2312" w:hAnsi="仿宋_GB2312" w:eastAsia="仿宋_GB2312" w:cs="仿宋_GB2312"/>
          <w:sz w:val="32"/>
          <w:szCs w:val="32"/>
          <w:lang w:eastAsia="zh-CN"/>
        </w:rPr>
        <w:t>政务新媒体</w:t>
      </w:r>
      <w:r>
        <w:rPr>
          <w:rFonts w:hint="eastAsia" w:ascii="仿宋_GB2312" w:hAnsi="仿宋_GB2312" w:eastAsia="仿宋_GB2312" w:cs="仿宋_GB2312"/>
          <w:sz w:val="32"/>
          <w:szCs w:val="32"/>
          <w:lang w:val="en-US" w:eastAsia="zh-CN"/>
        </w:rPr>
        <w:t>建设，“淄博机关事务”微信订阅号及时更新发布工作亮点成效，年内更新信息271条次。增设线下</w:t>
      </w:r>
      <w:r>
        <w:rPr>
          <w:rFonts w:hint="eastAsia" w:ascii="仿宋_GB2312" w:hAnsi="仿宋_GB2312" w:eastAsia="仿宋_GB2312" w:cs="仿宋_GB2312"/>
          <w:sz w:val="32"/>
          <w:szCs w:val="32"/>
        </w:rPr>
        <w:t>政府信息公开查阅点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便于</w:t>
      </w:r>
      <w:r>
        <w:rPr>
          <w:rFonts w:hint="eastAsia" w:ascii="仿宋_GB2312" w:hAnsi="仿宋_GB2312" w:eastAsia="仿宋_GB2312" w:cs="仿宋_GB2312"/>
          <w:sz w:val="32"/>
          <w:szCs w:val="32"/>
        </w:rPr>
        <w:t>查阅本机关主动公开的政府信息</w:t>
      </w:r>
      <w:r>
        <w:rPr>
          <w:rFonts w:hint="default" w:ascii="Times New Roman" w:hAnsi="Times New Roman" w:eastAsia="仿宋_GB2312" w:cs="Times New Roman"/>
          <w:sz w:val="32"/>
          <w:szCs w:val="32"/>
          <w:lang w:val="en-US" w:eastAsia="zh-CN"/>
        </w:rPr>
        <w:t>。</w:t>
      </w:r>
    </w:p>
    <w:p>
      <w:pPr>
        <w:pStyle w:val="5"/>
        <w:keepNext w:val="0"/>
        <w:keepLines w:val="0"/>
        <w:pageBreakBefore w:val="0"/>
        <w:widowControl/>
        <w:tabs>
          <w:tab w:val="left" w:pos="7770"/>
        </w:tabs>
        <w:kinsoku/>
        <w:wordWrap/>
        <w:overflowPunct/>
        <w:topLinePunct w:val="0"/>
        <w:autoSpaceDE/>
        <w:autoSpaceDN/>
        <w:bidi w:val="0"/>
        <w:adjustRightInd w:val="0"/>
        <w:snapToGrid w:val="0"/>
        <w:spacing w:beforeAutospacing="0" w:afterAutospacing="0" w:line="560" w:lineRule="exact"/>
        <w:ind w:firstLine="640"/>
        <w:jc w:val="both"/>
        <w:textAlignment w:val="auto"/>
        <w:rPr>
          <w:rFonts w:hint="default" w:ascii="Times New Roman" w:hAnsi="Times New Roman" w:eastAsia="楷体_GB2312" w:cs="Times New Roman"/>
          <w:b w:val="0"/>
          <w:bCs w:val="0"/>
          <w:color w:val="000000"/>
          <w:kern w:val="0"/>
          <w:sz w:val="32"/>
          <w:szCs w:val="32"/>
          <w:lang w:val="en-US" w:eastAsia="zh-CN" w:bidi="ar-SA"/>
        </w:rPr>
      </w:pPr>
      <w:r>
        <w:rPr>
          <w:rFonts w:hint="default" w:ascii="Times New Roman" w:hAnsi="Times New Roman" w:eastAsia="楷体_GB2312" w:cs="Times New Roman"/>
          <w:b w:val="0"/>
          <w:bCs w:val="0"/>
          <w:color w:val="000000"/>
          <w:kern w:val="0"/>
          <w:sz w:val="32"/>
          <w:szCs w:val="32"/>
          <w:lang w:val="en-US" w:eastAsia="zh-CN" w:bidi="ar-SA"/>
        </w:rPr>
        <w:t>（五）全面强化监督保障。</w:t>
      </w:r>
      <w:r>
        <w:rPr>
          <w:rFonts w:hint="eastAsia" w:ascii="仿宋_GB2312" w:hAnsi="仿宋_GB2312" w:eastAsia="仿宋_GB2312" w:cs="仿宋_GB2312"/>
          <w:kern w:val="2"/>
          <w:sz w:val="32"/>
          <w:szCs w:val="32"/>
          <w:lang w:val="en-US" w:eastAsia="zh-CN" w:bidi="ar-SA"/>
        </w:rPr>
        <w:t>及时调整局政务公开工作领导小组，主要负责同志总负责，分管负责同志靠上抓推进，办公室作为政务公开工作机构狠抓贯彻落实。局长办公会每半年召开1次会议专题研究政务公开工作。</w:t>
      </w:r>
      <w:r>
        <w:rPr>
          <w:rFonts w:hint="default" w:ascii="Times New Roman" w:hAnsi="Times New Roman" w:eastAsia="仿宋_GB2312" w:cs="Times New Roman"/>
          <w:color w:val="000000"/>
          <w:sz w:val="32"/>
          <w:szCs w:val="32"/>
          <w:shd w:val="clear" w:color="auto" w:fill="FFFFFF"/>
          <w:lang w:val="en-US" w:eastAsia="zh-CN"/>
        </w:rPr>
        <w:t>制定《202</w:t>
      </w:r>
      <w:r>
        <w:rPr>
          <w:rFonts w:hint="eastAsia" w:ascii="Times New Roman" w:hAnsi="Times New Roman" w:eastAsia="仿宋_GB2312" w:cs="Times New Roman"/>
          <w:color w:val="000000"/>
          <w:sz w:val="32"/>
          <w:szCs w:val="32"/>
          <w:shd w:val="clear" w:color="auto" w:fill="FFFFFF"/>
          <w:lang w:val="en-US" w:eastAsia="zh-CN"/>
        </w:rPr>
        <w:t>3</w:t>
      </w:r>
      <w:r>
        <w:rPr>
          <w:rFonts w:hint="default" w:ascii="Times New Roman" w:hAnsi="Times New Roman" w:eastAsia="仿宋_GB2312" w:cs="Times New Roman"/>
          <w:color w:val="000000"/>
          <w:sz w:val="32"/>
          <w:szCs w:val="32"/>
          <w:shd w:val="clear" w:color="auto" w:fill="FFFFFF"/>
          <w:lang w:val="en-US" w:eastAsia="zh-CN"/>
        </w:rPr>
        <w:t>年度政务公开工作培训计划》，开展全体工作人员培训2次</w:t>
      </w:r>
      <w:r>
        <w:rPr>
          <w:rFonts w:hint="eastAsia" w:ascii="Times New Roman" w:hAnsi="Times New Roman" w:eastAsia="仿宋_GB2312" w:cs="Times New Roman"/>
          <w:color w:val="000000"/>
          <w:sz w:val="32"/>
          <w:szCs w:val="32"/>
          <w:shd w:val="clear" w:color="auto" w:fill="FFFFFF"/>
          <w:lang w:val="en-US" w:eastAsia="zh-CN"/>
        </w:rPr>
        <w:t>，不断提升政务公开工作的能力和水平。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7770"/>
        </w:tabs>
        <w:spacing w:before="0" w:beforeAutospacing="0" w:after="0" w:afterAutospacing="0"/>
        <w:ind w:right="0" w:firstLine="640" w:firstLineChars="200"/>
        <w:jc w:val="both"/>
        <w:rPr>
          <w:rFonts w:hint="default" w:ascii="Times New Roman" w:hAnsi="Times New Roman" w:eastAsia="黑体" w:cs="Times New Roman"/>
          <w:b w:val="0"/>
          <w:bCs/>
          <w:i w:val="0"/>
          <w:caps w:val="0"/>
          <w:color w:val="333333"/>
          <w:spacing w:val="0"/>
          <w:sz w:val="32"/>
          <w:szCs w:val="32"/>
        </w:rPr>
      </w:pPr>
      <w:r>
        <w:rPr>
          <w:rFonts w:hint="default" w:ascii="Times New Roman" w:hAnsi="Times New Roman" w:eastAsia="黑体" w:cs="Times New Roman"/>
          <w:b w:val="0"/>
          <w:bCs/>
          <w:i w:val="0"/>
          <w:caps w:val="0"/>
          <w:color w:val="333333"/>
          <w:spacing w:val="0"/>
          <w:sz w:val="32"/>
          <w:szCs w:val="32"/>
          <w:shd w:val="clear" w:fill="FFFFFF"/>
        </w:rPr>
        <w:t>二、主动公开政府信息情况</w:t>
      </w:r>
    </w:p>
    <w:tbl>
      <w:tblPr>
        <w:tblStyle w:val="6"/>
        <w:tblW w:w="8824" w:type="dxa"/>
        <w:tblInd w:w="0" w:type="dxa"/>
        <w:tblLayout w:type="fixed"/>
        <w:tblCellMar>
          <w:top w:w="0" w:type="dxa"/>
          <w:left w:w="108" w:type="dxa"/>
          <w:bottom w:w="0" w:type="dxa"/>
          <w:right w:w="108" w:type="dxa"/>
        </w:tblCellMar>
      </w:tblPr>
      <w:tblGrid>
        <w:gridCol w:w="2206"/>
        <w:gridCol w:w="2206"/>
        <w:gridCol w:w="2206"/>
        <w:gridCol w:w="2206"/>
      </w:tblGrid>
      <w:tr>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tabs>
                <w:tab w:val="left" w:pos="7770"/>
              </w:tabs>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tabs>
                <w:tab w:val="left" w:pos="7770"/>
              </w:tabs>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tabs>
                <w:tab w:val="left" w:pos="7770"/>
              </w:tabs>
              <w:jc w:val="center"/>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tabs>
                <w:tab w:val="left" w:pos="7770"/>
              </w:tabs>
              <w:jc w:val="center"/>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本年收费金额（单位：万元）</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tabs>
                <w:tab w:val="left" w:pos="7770"/>
              </w:tabs>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val="en-US" w:eastAsia="zh-CN"/>
              </w:rPr>
              <w:t>0</w:t>
            </w:r>
          </w:p>
        </w:tc>
      </w:tr>
    </w:tbl>
    <w:p>
      <w:pPr>
        <w:tabs>
          <w:tab w:val="left" w:pos="7770"/>
        </w:tabs>
        <w:jc w:val="both"/>
        <w:rPr>
          <w:rFonts w:hint="default" w:ascii="Times New Roman" w:hAnsi="Times New Roman" w:eastAsia="黑体" w:cs="Times New Roman"/>
          <w:b w:val="0"/>
          <w:bCs/>
          <w:i w:val="0"/>
          <w:caps w:val="0"/>
          <w:color w:val="333333"/>
          <w:spacing w:val="0"/>
          <w:kern w:val="0"/>
          <w:sz w:val="32"/>
          <w:szCs w:val="32"/>
          <w:shd w:val="clear" w:fill="FFFFFF"/>
          <w:lang w:val="en-US" w:eastAsia="zh-CN" w:bidi="ar"/>
        </w:rPr>
      </w:pPr>
      <w:r>
        <w:rPr>
          <w:rFonts w:hint="default" w:ascii="Times New Roman" w:hAnsi="Times New Roman" w:eastAsia="黑体" w:cs="Times New Roman"/>
          <w:b w:val="0"/>
          <w:bCs/>
          <w:i w:val="0"/>
          <w:caps w:val="0"/>
          <w:color w:val="333333"/>
          <w:spacing w:val="0"/>
          <w:kern w:val="0"/>
          <w:sz w:val="32"/>
          <w:szCs w:val="32"/>
          <w:shd w:val="clear" w:fill="FFFFFF"/>
          <w:lang w:val="en-US" w:eastAsia="zh-CN" w:bidi="ar"/>
        </w:rPr>
        <w:t>三、收到和处理政府信息公开申请情况</w:t>
      </w:r>
    </w:p>
    <w:tbl>
      <w:tblPr>
        <w:tblStyle w:val="6"/>
        <w:tblW w:w="95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747"/>
        <w:gridCol w:w="5"/>
        <w:gridCol w:w="535"/>
        <w:gridCol w:w="5"/>
        <w:gridCol w:w="535"/>
        <w:gridCol w:w="720"/>
        <w:gridCol w:w="675"/>
        <w:gridCol w:w="525"/>
        <w:gridCol w:w="1"/>
        <w:gridCol w:w="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tabs>
                <w:tab w:val="left" w:pos="7770"/>
              </w:tabs>
              <w:jc w:val="both"/>
              <w:rPr>
                <w:rFonts w:hint="default" w:ascii="Times New Roman" w:hAnsi="Times New Roman" w:eastAsia="楷体_GB2312" w:cs="Times New Roman"/>
                <w:kern w:val="0"/>
                <w:szCs w:val="21"/>
              </w:rPr>
            </w:pPr>
            <w:r>
              <w:rPr>
                <w:rFonts w:hint="default" w:ascii="Times New Roman" w:hAnsi="Times New Roman" w:eastAsia="楷体_GB2312" w:cs="Times New Roman"/>
                <w:kern w:val="0"/>
                <w:szCs w:val="21"/>
              </w:rPr>
              <w:t>（本列数据的勾稽关系为：第一项加第二项之和，</w:t>
            </w:r>
          </w:p>
          <w:p>
            <w:pPr>
              <w:widowControl/>
              <w:tabs>
                <w:tab w:val="left" w:pos="7770"/>
              </w:tabs>
              <w:jc w:val="both"/>
              <w:rPr>
                <w:rFonts w:hint="default" w:ascii="Times New Roman" w:hAnsi="Times New Roman" w:eastAsia="仿宋_GB2312" w:cs="Times New Roman"/>
                <w:szCs w:val="21"/>
              </w:rPr>
            </w:pPr>
            <w:r>
              <w:rPr>
                <w:rFonts w:hint="default" w:ascii="Times New Roman" w:hAnsi="Times New Roman" w:eastAsia="楷体_GB2312" w:cs="Times New Roman"/>
                <w:kern w:val="0"/>
                <w:szCs w:val="21"/>
              </w:rPr>
              <w:t>等于第三项加第四项之和）</w:t>
            </w:r>
          </w:p>
        </w:tc>
        <w:tc>
          <w:tcPr>
            <w:tcW w:w="4448" w:type="dxa"/>
            <w:gridSpan w:val="10"/>
            <w:shd w:val="clear" w:color="auto" w:fill="auto"/>
            <w:tcMar>
              <w:left w:w="108" w:type="dxa"/>
              <w:right w:w="108" w:type="dxa"/>
            </w:tcMar>
            <w:vAlign w:val="center"/>
          </w:tcPr>
          <w:p>
            <w:pPr>
              <w:widowControl/>
              <w:tabs>
                <w:tab w:val="left" w:pos="7770"/>
              </w:tabs>
              <w:spacing w:line="320" w:lineRule="exact"/>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tabs>
                <w:tab w:val="left" w:pos="7770"/>
              </w:tabs>
              <w:jc w:val="both"/>
              <w:rPr>
                <w:rFonts w:hint="default" w:ascii="Times New Roman" w:hAnsi="Times New Roman" w:eastAsia="仿宋_GB2312" w:cs="Times New Roman"/>
                <w:szCs w:val="21"/>
              </w:rPr>
            </w:pPr>
          </w:p>
        </w:tc>
        <w:tc>
          <w:tcPr>
            <w:tcW w:w="747" w:type="dxa"/>
            <w:vMerge w:val="restart"/>
            <w:shd w:val="clear" w:color="auto" w:fill="auto"/>
            <w:tcMar>
              <w:left w:w="108" w:type="dxa"/>
              <w:right w:w="108" w:type="dxa"/>
            </w:tcMar>
            <w:vAlign w:val="center"/>
          </w:tcPr>
          <w:p>
            <w:pPr>
              <w:widowControl/>
              <w:tabs>
                <w:tab w:val="left" w:pos="7770"/>
              </w:tabs>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自然人</w:t>
            </w:r>
          </w:p>
        </w:tc>
        <w:tc>
          <w:tcPr>
            <w:tcW w:w="3000" w:type="dxa"/>
            <w:gridSpan w:val="7"/>
            <w:shd w:val="clear" w:color="auto" w:fill="auto"/>
            <w:tcMar>
              <w:left w:w="108" w:type="dxa"/>
              <w:right w:w="108" w:type="dxa"/>
            </w:tcMar>
            <w:vAlign w:val="center"/>
          </w:tcPr>
          <w:p>
            <w:pPr>
              <w:widowControl/>
              <w:tabs>
                <w:tab w:val="left" w:pos="7770"/>
              </w:tabs>
              <w:spacing w:line="320" w:lineRule="exact"/>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法人或其他组织</w:t>
            </w:r>
          </w:p>
        </w:tc>
        <w:tc>
          <w:tcPr>
            <w:tcW w:w="701" w:type="dxa"/>
            <w:gridSpan w:val="2"/>
            <w:vMerge w:val="restart"/>
            <w:shd w:val="clear" w:color="auto" w:fill="auto"/>
            <w:tcMar>
              <w:left w:w="108" w:type="dxa"/>
              <w:right w:w="108" w:type="dxa"/>
            </w:tcMar>
            <w:vAlign w:val="center"/>
          </w:tcPr>
          <w:p>
            <w:pPr>
              <w:widowControl/>
              <w:tabs>
                <w:tab w:val="left" w:pos="7770"/>
              </w:tabs>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tabs>
                <w:tab w:val="left" w:pos="7770"/>
              </w:tabs>
              <w:jc w:val="both"/>
              <w:rPr>
                <w:rFonts w:hint="default" w:ascii="Times New Roman" w:hAnsi="Times New Roman" w:eastAsia="仿宋_GB2312" w:cs="Times New Roman"/>
                <w:szCs w:val="21"/>
              </w:rPr>
            </w:pPr>
          </w:p>
        </w:tc>
        <w:tc>
          <w:tcPr>
            <w:tcW w:w="747"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540" w:type="dxa"/>
            <w:gridSpan w:val="2"/>
            <w:shd w:val="clear" w:color="auto" w:fill="auto"/>
            <w:tcMar>
              <w:left w:w="108" w:type="dxa"/>
              <w:right w:w="108" w:type="dxa"/>
            </w:tcMar>
            <w:vAlign w:val="center"/>
          </w:tcPr>
          <w:p>
            <w:pPr>
              <w:widowControl/>
              <w:tabs>
                <w:tab w:val="left" w:pos="7770"/>
              </w:tabs>
              <w:spacing w:line="320" w:lineRule="exact"/>
              <w:ind w:left="-106" w:leftChars="-51" w:right="-107" w:rightChars="-51" w:hanging="1"/>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商业企业</w:t>
            </w:r>
          </w:p>
        </w:tc>
        <w:tc>
          <w:tcPr>
            <w:tcW w:w="540" w:type="dxa"/>
            <w:gridSpan w:val="2"/>
            <w:shd w:val="clear" w:color="auto" w:fill="auto"/>
            <w:tcMar>
              <w:left w:w="108" w:type="dxa"/>
              <w:right w:w="108" w:type="dxa"/>
            </w:tcMar>
            <w:vAlign w:val="center"/>
          </w:tcPr>
          <w:p>
            <w:pPr>
              <w:widowControl/>
              <w:tabs>
                <w:tab w:val="left" w:pos="7770"/>
              </w:tabs>
              <w:spacing w:line="320" w:lineRule="exact"/>
              <w:ind w:left="-107" w:leftChars="-51" w:right="-107" w:rightChars="-51"/>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科研机构</w:t>
            </w:r>
          </w:p>
        </w:tc>
        <w:tc>
          <w:tcPr>
            <w:tcW w:w="720" w:type="dxa"/>
            <w:shd w:val="clear" w:color="auto" w:fill="auto"/>
            <w:tcMar>
              <w:left w:w="108" w:type="dxa"/>
              <w:right w:w="108" w:type="dxa"/>
            </w:tcMar>
            <w:vAlign w:val="center"/>
          </w:tcPr>
          <w:p>
            <w:pPr>
              <w:widowControl/>
              <w:tabs>
                <w:tab w:val="left" w:pos="7770"/>
              </w:tabs>
              <w:spacing w:line="320" w:lineRule="exact"/>
              <w:ind w:left="-107" w:leftChars="-51" w:right="-107" w:rightChars="-51"/>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社会公益组织</w:t>
            </w:r>
          </w:p>
        </w:tc>
        <w:tc>
          <w:tcPr>
            <w:tcW w:w="675" w:type="dxa"/>
            <w:shd w:val="clear" w:color="auto" w:fill="auto"/>
            <w:tcMar>
              <w:left w:w="108" w:type="dxa"/>
              <w:right w:w="108" w:type="dxa"/>
            </w:tcMar>
            <w:vAlign w:val="center"/>
          </w:tcPr>
          <w:p>
            <w:pPr>
              <w:widowControl/>
              <w:tabs>
                <w:tab w:val="left" w:pos="7770"/>
              </w:tabs>
              <w:spacing w:line="320" w:lineRule="exact"/>
              <w:ind w:left="-106" w:leftChars="-51" w:right="-107" w:rightChars="-51" w:hanging="1"/>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法律服务机构</w:t>
            </w:r>
          </w:p>
        </w:tc>
        <w:tc>
          <w:tcPr>
            <w:tcW w:w="525" w:type="dxa"/>
            <w:shd w:val="clear" w:color="auto" w:fill="auto"/>
            <w:tcMar>
              <w:left w:w="108" w:type="dxa"/>
              <w:right w:w="108" w:type="dxa"/>
            </w:tcMar>
            <w:vAlign w:val="center"/>
          </w:tcPr>
          <w:p>
            <w:pPr>
              <w:widowControl/>
              <w:tabs>
                <w:tab w:val="left" w:pos="7770"/>
              </w:tabs>
              <w:spacing w:line="360" w:lineRule="exact"/>
              <w:ind w:left="-63" w:leftChars="-30" w:right="-134" w:rightChars="-64"/>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其他</w:t>
            </w:r>
          </w:p>
        </w:tc>
        <w:tc>
          <w:tcPr>
            <w:tcW w:w="701" w:type="dxa"/>
            <w:gridSpan w:val="2"/>
            <w:vMerge w:val="continue"/>
            <w:shd w:val="clear" w:color="auto" w:fill="auto"/>
            <w:tcMar>
              <w:left w:w="108" w:type="dxa"/>
              <w:right w:w="108" w:type="dxa"/>
            </w:tcMar>
            <w:vAlign w:val="center"/>
          </w:tcPr>
          <w:p>
            <w:pPr>
              <w:tabs>
                <w:tab w:val="left" w:pos="7770"/>
              </w:tabs>
              <w:jc w:val="both"/>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tabs>
                <w:tab w:val="left" w:pos="7770"/>
              </w:tabs>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一、</w:t>
            </w:r>
            <w:bookmarkStart w:id="0" w:name="_Hlk66973412"/>
            <w:r>
              <w:rPr>
                <w:rFonts w:hint="default" w:ascii="Times New Roman" w:hAnsi="Times New Roman" w:eastAsia="黑体" w:cs="Times New Roman"/>
                <w:kern w:val="0"/>
                <w:szCs w:val="21"/>
              </w:rPr>
              <w:t>本年新收政府信息公开申请数量</w:t>
            </w:r>
            <w:bookmarkEnd w:id="0"/>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2</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tabs>
                <w:tab w:val="left" w:pos="7770"/>
              </w:tabs>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二、上年结转政府信息公开申请数量</w:t>
            </w:r>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tabs>
                <w:tab w:val="left" w:pos="7770"/>
              </w:tabs>
              <w:spacing w:after="180"/>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三、本年度办理结果</w:t>
            </w:r>
          </w:p>
        </w:tc>
        <w:tc>
          <w:tcPr>
            <w:tcW w:w="4677" w:type="dxa"/>
            <w:gridSpan w:val="2"/>
            <w:shd w:val="clear" w:color="auto" w:fill="auto"/>
            <w:tcMar>
              <w:left w:w="108" w:type="dxa"/>
              <w:right w:w="108" w:type="dxa"/>
            </w:tcMar>
            <w:vAlign w:val="center"/>
          </w:tcPr>
          <w:p>
            <w:pPr>
              <w:widowControl/>
              <w:tabs>
                <w:tab w:val="left" w:pos="7770"/>
              </w:tabs>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（一）予以公开</w:t>
            </w:r>
          </w:p>
        </w:tc>
        <w:tc>
          <w:tcPr>
            <w:tcW w:w="752"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2</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eastAsia" w:ascii="Times New Roman" w:hAnsi="Times New Roman" w:eastAsia="仿宋_GB2312" w:cs="Times New Roman"/>
                <w:color w:val="auto"/>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4677" w:type="dxa"/>
            <w:gridSpan w:val="2"/>
            <w:shd w:val="clear" w:color="auto" w:fill="auto"/>
            <w:tcMar>
              <w:left w:w="108" w:type="dxa"/>
              <w:right w:w="108" w:type="dxa"/>
            </w:tcMar>
            <w:vAlign w:val="center"/>
          </w:tcPr>
          <w:p>
            <w:pPr>
              <w:widowControl/>
              <w:tabs>
                <w:tab w:val="left" w:pos="7770"/>
              </w:tabs>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（二）部分公开（</w:t>
            </w:r>
            <w:bookmarkStart w:id="1" w:name="_Hlk66973981"/>
            <w:r>
              <w:rPr>
                <w:rFonts w:hint="default" w:ascii="Times New Roman" w:hAnsi="Times New Roman" w:eastAsia="黑体" w:cs="Times New Roman"/>
                <w:kern w:val="0"/>
                <w:szCs w:val="21"/>
              </w:rPr>
              <w:t>区分处理的，只计这一情形，不计其他情形</w:t>
            </w:r>
            <w:bookmarkEnd w:id="1"/>
            <w:r>
              <w:rPr>
                <w:rFonts w:hint="default" w:ascii="Times New Roman" w:hAnsi="Times New Roman" w:eastAsia="黑体" w:cs="Times New Roman"/>
                <w:kern w:val="0"/>
                <w:szCs w:val="21"/>
              </w:rPr>
              <w:t>）</w:t>
            </w:r>
          </w:p>
        </w:tc>
        <w:tc>
          <w:tcPr>
            <w:tcW w:w="752"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1701" w:type="dxa"/>
            <w:vMerge w:val="restart"/>
            <w:shd w:val="clear" w:color="auto" w:fill="auto"/>
            <w:tcMar>
              <w:left w:w="108" w:type="dxa"/>
              <w:right w:w="108" w:type="dxa"/>
            </w:tcMar>
            <w:vAlign w:val="center"/>
          </w:tcPr>
          <w:p>
            <w:pPr>
              <w:widowControl/>
              <w:tabs>
                <w:tab w:val="left" w:pos="7770"/>
              </w:tabs>
              <w:spacing w:line="200" w:lineRule="exact"/>
              <w:ind w:left="-107" w:leftChars="-51"/>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（三）不予公开</w:t>
            </w:r>
          </w:p>
        </w:tc>
        <w:tc>
          <w:tcPr>
            <w:tcW w:w="2976" w:type="dxa"/>
            <w:shd w:val="clear" w:color="auto" w:fill="auto"/>
            <w:tcMar>
              <w:left w:w="108" w:type="dxa"/>
              <w:right w:w="108" w:type="dxa"/>
            </w:tcMar>
            <w:vAlign w:val="center"/>
          </w:tcPr>
          <w:p>
            <w:pPr>
              <w:widowControl/>
              <w:tabs>
                <w:tab w:val="left" w:pos="7770"/>
              </w:tabs>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1.属于国家秘密</w:t>
            </w:r>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tabs>
                <w:tab w:val="left" w:pos="7770"/>
              </w:tabs>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tabs>
                <w:tab w:val="left" w:pos="7770"/>
              </w:tabs>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bookmarkStart w:id="2" w:name="_Hlk66974104"/>
            <w:r>
              <w:rPr>
                <w:rFonts w:hint="default" w:ascii="Times New Roman" w:hAnsi="Times New Roman" w:eastAsia="仿宋_GB2312" w:cs="Times New Roman"/>
                <w:kern w:val="0"/>
                <w:szCs w:val="21"/>
              </w:rPr>
              <w:t>其他法律行政法规禁止公开</w:t>
            </w:r>
            <w:bookmarkEnd w:id="2"/>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tabs>
                <w:tab w:val="left" w:pos="7770"/>
              </w:tabs>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tabs>
                <w:tab w:val="left" w:pos="7770"/>
              </w:tabs>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3.危及“三安全一稳定”</w:t>
            </w:r>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tabs>
                <w:tab w:val="left" w:pos="7770"/>
              </w:tabs>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tabs>
                <w:tab w:val="left" w:pos="7770"/>
              </w:tabs>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w:t>
            </w:r>
            <w:bookmarkStart w:id="3" w:name="_Hlk66974290"/>
            <w:r>
              <w:rPr>
                <w:rFonts w:hint="default" w:ascii="Times New Roman" w:hAnsi="Times New Roman" w:eastAsia="仿宋_GB2312" w:cs="Times New Roman"/>
                <w:kern w:val="0"/>
                <w:szCs w:val="21"/>
              </w:rPr>
              <w:t>保护第三方合法权益</w:t>
            </w:r>
            <w:bookmarkEnd w:id="3"/>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tabs>
                <w:tab w:val="left" w:pos="7770"/>
              </w:tabs>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tabs>
                <w:tab w:val="left" w:pos="7770"/>
              </w:tabs>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5.属于三类内部事务信息</w:t>
            </w:r>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eastAsia"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tabs>
                <w:tab w:val="left" w:pos="7770"/>
              </w:tabs>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tabs>
                <w:tab w:val="left" w:pos="7770"/>
              </w:tabs>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6.</w:t>
            </w:r>
            <w:bookmarkStart w:id="4" w:name="_Hlk66974555"/>
            <w:r>
              <w:rPr>
                <w:rFonts w:hint="default" w:ascii="Times New Roman" w:hAnsi="Times New Roman" w:eastAsia="仿宋_GB2312" w:cs="Times New Roman"/>
                <w:kern w:val="0"/>
                <w:szCs w:val="21"/>
              </w:rPr>
              <w:t>属于四类过程性信息</w:t>
            </w:r>
            <w:bookmarkEnd w:id="4"/>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tabs>
                <w:tab w:val="left" w:pos="7770"/>
              </w:tabs>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tabs>
                <w:tab w:val="left" w:pos="7770"/>
              </w:tabs>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7.属于行政执法案卷</w:t>
            </w:r>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tabs>
                <w:tab w:val="left" w:pos="7770"/>
              </w:tabs>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tabs>
                <w:tab w:val="left" w:pos="7770"/>
              </w:tabs>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8.</w:t>
            </w:r>
            <w:bookmarkStart w:id="5" w:name="_Hlk66975211"/>
            <w:r>
              <w:rPr>
                <w:rFonts w:hint="default" w:ascii="Times New Roman" w:hAnsi="Times New Roman" w:eastAsia="仿宋_GB2312" w:cs="Times New Roman"/>
                <w:kern w:val="0"/>
                <w:szCs w:val="21"/>
              </w:rPr>
              <w:t>属于行政查询事项</w:t>
            </w:r>
            <w:bookmarkEnd w:id="5"/>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1701" w:type="dxa"/>
            <w:vMerge w:val="restart"/>
            <w:shd w:val="clear" w:color="auto" w:fill="auto"/>
            <w:tcMar>
              <w:left w:w="108" w:type="dxa"/>
              <w:right w:w="108" w:type="dxa"/>
            </w:tcMar>
            <w:vAlign w:val="center"/>
          </w:tcPr>
          <w:p>
            <w:pPr>
              <w:widowControl/>
              <w:tabs>
                <w:tab w:val="left" w:pos="7770"/>
              </w:tabs>
              <w:spacing w:line="200" w:lineRule="exact"/>
              <w:ind w:left="-107" w:leftChars="-51"/>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（四）无法提供</w:t>
            </w:r>
          </w:p>
        </w:tc>
        <w:tc>
          <w:tcPr>
            <w:tcW w:w="2976" w:type="dxa"/>
            <w:shd w:val="clear" w:color="auto" w:fill="auto"/>
            <w:tcMar>
              <w:left w:w="108" w:type="dxa"/>
              <w:right w:w="108" w:type="dxa"/>
            </w:tcMar>
            <w:vAlign w:val="center"/>
          </w:tcPr>
          <w:p>
            <w:pPr>
              <w:widowControl/>
              <w:tabs>
                <w:tab w:val="left" w:pos="7770"/>
              </w:tabs>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1.本机关不掌握相关政府信息</w:t>
            </w:r>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tabs>
                <w:tab w:val="left" w:pos="7770"/>
              </w:tabs>
              <w:spacing w:line="200" w:lineRule="exact"/>
              <w:ind w:left="-107" w:leftChars="-51"/>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tabs>
                <w:tab w:val="left" w:pos="7770"/>
              </w:tabs>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bookmarkStart w:id="6" w:name="_Hlk66975392"/>
            <w:r>
              <w:rPr>
                <w:rFonts w:hint="default" w:ascii="Times New Roman" w:hAnsi="Times New Roman" w:eastAsia="仿宋_GB2312" w:cs="Times New Roman"/>
                <w:kern w:val="0"/>
                <w:szCs w:val="21"/>
              </w:rPr>
              <w:t>没有现成信息需要另行制作</w:t>
            </w:r>
            <w:bookmarkEnd w:id="6"/>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tabs>
                <w:tab w:val="left" w:pos="7770"/>
              </w:tabs>
              <w:spacing w:line="200" w:lineRule="exact"/>
              <w:ind w:left="-107" w:leftChars="-51"/>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tabs>
                <w:tab w:val="left" w:pos="7770"/>
              </w:tabs>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bookmarkStart w:id="7" w:name="_Hlk66975466"/>
            <w:r>
              <w:rPr>
                <w:rFonts w:hint="default" w:ascii="Times New Roman" w:hAnsi="Times New Roman" w:eastAsia="仿宋_GB2312" w:cs="Times New Roman"/>
                <w:kern w:val="0"/>
                <w:szCs w:val="21"/>
              </w:rPr>
              <w:t>补正后申请内容仍不明确</w:t>
            </w:r>
            <w:bookmarkEnd w:id="7"/>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1701" w:type="dxa"/>
            <w:vMerge w:val="restart"/>
            <w:shd w:val="clear" w:color="auto" w:fill="auto"/>
            <w:tcMar>
              <w:left w:w="108" w:type="dxa"/>
              <w:right w:w="108" w:type="dxa"/>
            </w:tcMar>
            <w:vAlign w:val="center"/>
          </w:tcPr>
          <w:p>
            <w:pPr>
              <w:widowControl/>
              <w:tabs>
                <w:tab w:val="left" w:pos="7770"/>
              </w:tabs>
              <w:spacing w:line="200" w:lineRule="exact"/>
              <w:ind w:left="-107" w:leftChars="-51"/>
              <w:jc w:val="both"/>
              <w:rPr>
                <w:rFonts w:hint="default" w:ascii="Times New Roman" w:hAnsi="Times New Roman" w:eastAsia="黑体" w:cs="Times New Roman"/>
                <w:szCs w:val="21"/>
              </w:rPr>
            </w:pPr>
            <w:r>
              <w:rPr>
                <w:rFonts w:hint="default" w:ascii="Times New Roman" w:hAnsi="Times New Roman" w:eastAsia="黑体" w:cs="Times New Roman"/>
                <w:kern w:val="0"/>
                <w:szCs w:val="21"/>
              </w:rPr>
              <w:t>（五）不予处理</w:t>
            </w:r>
          </w:p>
        </w:tc>
        <w:tc>
          <w:tcPr>
            <w:tcW w:w="2976" w:type="dxa"/>
            <w:shd w:val="clear" w:color="auto" w:fill="auto"/>
            <w:tcMar>
              <w:left w:w="108" w:type="dxa"/>
              <w:right w:w="108" w:type="dxa"/>
            </w:tcMar>
            <w:vAlign w:val="center"/>
          </w:tcPr>
          <w:p>
            <w:pPr>
              <w:widowControl/>
              <w:tabs>
                <w:tab w:val="left" w:pos="7770"/>
              </w:tabs>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bookmarkStart w:id="8" w:name="_Hlk66975537"/>
            <w:r>
              <w:rPr>
                <w:rFonts w:hint="default" w:ascii="Times New Roman" w:hAnsi="Times New Roman" w:eastAsia="仿宋_GB2312" w:cs="Times New Roman"/>
                <w:kern w:val="0"/>
                <w:szCs w:val="21"/>
              </w:rPr>
              <w:t>信访举报投诉类申请</w:t>
            </w:r>
            <w:bookmarkEnd w:id="8"/>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tabs>
                <w:tab w:val="left" w:pos="7770"/>
              </w:tabs>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tabs>
                <w:tab w:val="left" w:pos="7770"/>
              </w:tabs>
              <w:spacing w:line="2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2.重复申请</w:t>
            </w:r>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tabs>
                <w:tab w:val="left" w:pos="7770"/>
              </w:tabs>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tabs>
                <w:tab w:val="left" w:pos="7770"/>
              </w:tabs>
              <w:spacing w:line="20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kern w:val="0"/>
                <w:szCs w:val="21"/>
              </w:rPr>
              <w:t>3.要求提供公开出版物</w:t>
            </w:r>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tabs>
                <w:tab w:val="left" w:pos="7770"/>
              </w:tabs>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tabs>
                <w:tab w:val="left" w:pos="7770"/>
              </w:tabs>
              <w:spacing w:line="20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kern w:val="0"/>
                <w:szCs w:val="21"/>
              </w:rPr>
              <w:t>4.无正当理由大量反复申请</w:t>
            </w:r>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tabs>
                <w:tab w:val="left" w:pos="7770"/>
              </w:tabs>
              <w:spacing w:line="200" w:lineRule="exact"/>
              <w:jc w:val="both"/>
              <w:rPr>
                <w:rFonts w:hint="default"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tabs>
                <w:tab w:val="left" w:pos="7770"/>
              </w:tabs>
              <w:spacing w:line="3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5.要求行政机关确认或重新</w:t>
            </w:r>
          </w:p>
          <w:p>
            <w:pPr>
              <w:widowControl/>
              <w:tabs>
                <w:tab w:val="left" w:pos="7770"/>
              </w:tabs>
              <w:spacing w:line="300" w:lineRule="exact"/>
              <w:ind w:firstLine="210" w:firstLineChars="100"/>
              <w:jc w:val="both"/>
              <w:rPr>
                <w:rFonts w:hint="default" w:ascii="Times New Roman" w:hAnsi="Times New Roman" w:eastAsia="仿宋_GB2312" w:cs="Times New Roman"/>
                <w:szCs w:val="21"/>
              </w:rPr>
            </w:pPr>
            <w:r>
              <w:rPr>
                <w:rFonts w:hint="default" w:ascii="Times New Roman" w:hAnsi="Times New Roman" w:eastAsia="仿宋_GB2312" w:cs="Times New Roman"/>
                <w:kern w:val="0"/>
                <w:szCs w:val="21"/>
              </w:rPr>
              <w:t>出具已获取信息</w:t>
            </w:r>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1701" w:type="dxa"/>
            <w:vMerge w:val="restart"/>
            <w:shd w:val="clear" w:color="auto" w:fill="auto"/>
            <w:tcMar>
              <w:left w:w="108" w:type="dxa"/>
              <w:right w:w="108" w:type="dxa"/>
            </w:tcMar>
            <w:vAlign w:val="center"/>
          </w:tcPr>
          <w:p>
            <w:pPr>
              <w:widowControl/>
              <w:tabs>
                <w:tab w:val="left" w:pos="7770"/>
              </w:tabs>
              <w:spacing w:line="300" w:lineRule="exact"/>
              <w:jc w:val="both"/>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（六）其他处理</w:t>
            </w:r>
          </w:p>
        </w:tc>
        <w:tc>
          <w:tcPr>
            <w:tcW w:w="2976" w:type="dxa"/>
            <w:shd w:val="clear" w:color="auto" w:fill="auto"/>
            <w:vAlign w:val="center"/>
          </w:tcPr>
          <w:p>
            <w:pPr>
              <w:widowControl/>
              <w:tabs>
                <w:tab w:val="left" w:pos="7770"/>
              </w:tabs>
              <w:spacing w:line="300" w:lineRule="exact"/>
              <w:jc w:val="both"/>
              <w:rPr>
                <w:rFonts w:hint="default" w:ascii="Times New Roman" w:hAnsi="Times New Roman" w:eastAsia="仿宋_GB2312" w:cs="Times New Roman"/>
              </w:rPr>
            </w:pPr>
            <w:r>
              <w:rPr>
                <w:rFonts w:hint="default" w:ascii="Times New Roman" w:hAnsi="Times New Roman" w:eastAsia="仿宋_GB2312" w:cs="Times New Roman"/>
              </w:rPr>
              <w:t>1.申请人无正当理由逾期不补正、行政机关不再处理其政府信息公开申请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widowControl/>
              <w:tabs>
                <w:tab w:val="left" w:pos="7770"/>
              </w:tabs>
              <w:spacing w:line="300" w:lineRule="exact"/>
              <w:jc w:val="both"/>
              <w:rPr>
                <w:rFonts w:hint="default" w:ascii="Times New Roman" w:hAnsi="Times New Roman" w:eastAsia="黑体" w:cs="Times New Roman"/>
                <w:kern w:val="0"/>
                <w:szCs w:val="21"/>
              </w:rPr>
            </w:pPr>
          </w:p>
        </w:tc>
        <w:tc>
          <w:tcPr>
            <w:tcW w:w="2976" w:type="dxa"/>
            <w:shd w:val="clear" w:color="auto" w:fill="auto"/>
            <w:vAlign w:val="center"/>
          </w:tcPr>
          <w:p>
            <w:pPr>
              <w:widowControl/>
              <w:tabs>
                <w:tab w:val="left" w:pos="7770"/>
              </w:tabs>
              <w:spacing w:line="3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rPr>
              <w:t>2.申请人逾期未按收费通知要求缴纳费用、行政机关不再处理其政府信息公开申请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widowControl/>
              <w:tabs>
                <w:tab w:val="left" w:pos="7770"/>
              </w:tabs>
              <w:spacing w:line="300" w:lineRule="exact"/>
              <w:jc w:val="both"/>
              <w:rPr>
                <w:rFonts w:hint="default" w:ascii="Times New Roman" w:hAnsi="Times New Roman" w:eastAsia="黑体" w:cs="Times New Roman"/>
                <w:kern w:val="0"/>
                <w:szCs w:val="21"/>
              </w:rPr>
            </w:pPr>
          </w:p>
        </w:tc>
        <w:tc>
          <w:tcPr>
            <w:tcW w:w="2976" w:type="dxa"/>
            <w:shd w:val="clear" w:color="auto" w:fill="auto"/>
            <w:vAlign w:val="center"/>
          </w:tcPr>
          <w:p>
            <w:pPr>
              <w:widowControl/>
              <w:tabs>
                <w:tab w:val="left" w:pos="7770"/>
              </w:tabs>
              <w:spacing w:line="30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rPr>
              <w:t>3.其他</w:t>
            </w:r>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rPr>
            </w:pPr>
            <w:r>
              <w:rPr>
                <w:rFonts w:hint="default" w:ascii="Times New Roman" w:hAnsi="Times New Roman" w:eastAsia="仿宋_GB2312"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tabs>
                <w:tab w:val="left" w:pos="7770"/>
              </w:tabs>
              <w:jc w:val="both"/>
              <w:rPr>
                <w:rFonts w:hint="default" w:ascii="Times New Roman" w:hAnsi="Times New Roman" w:eastAsia="黑体" w:cs="Times New Roman"/>
                <w:szCs w:val="21"/>
              </w:rPr>
            </w:pPr>
          </w:p>
        </w:tc>
        <w:tc>
          <w:tcPr>
            <w:tcW w:w="4677" w:type="dxa"/>
            <w:gridSpan w:val="2"/>
            <w:shd w:val="clear" w:color="auto" w:fill="auto"/>
            <w:tcMar>
              <w:left w:w="108" w:type="dxa"/>
              <w:right w:w="108" w:type="dxa"/>
            </w:tcMar>
            <w:vAlign w:val="center"/>
          </w:tcPr>
          <w:p>
            <w:pPr>
              <w:widowControl/>
              <w:tabs>
                <w:tab w:val="left" w:pos="7770"/>
              </w:tabs>
              <w:spacing w:line="300" w:lineRule="exact"/>
              <w:jc w:val="both"/>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（七）总计</w:t>
            </w:r>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2</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rPr>
            </w:pPr>
            <w:r>
              <w:rPr>
                <w:rFonts w:hint="default" w:ascii="Times New Roman" w:hAnsi="Times New Roman" w:eastAsia="仿宋_GB2312" w:cs="Times New Roman"/>
                <w:color w:val="auto"/>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tabs>
                <w:tab w:val="left" w:pos="7770"/>
              </w:tabs>
              <w:spacing w:line="300" w:lineRule="exact"/>
              <w:jc w:val="both"/>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四、结转下年度继续办理</w:t>
            </w:r>
          </w:p>
        </w:tc>
        <w:tc>
          <w:tcPr>
            <w:tcW w:w="747"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rPr>
            </w:pPr>
            <w:r>
              <w:rPr>
                <w:rFonts w:hint="default" w:ascii="Times New Roman" w:hAnsi="Times New Roman" w:eastAsia="仿宋_GB2312" w:cs="Times New Roman"/>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tabs>
                <w:tab w:val="left" w:pos="7770"/>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w:t>
            </w:r>
          </w:p>
        </w:tc>
      </w:tr>
    </w:tbl>
    <w:p>
      <w:pPr>
        <w:widowControl/>
        <w:tabs>
          <w:tab w:val="left" w:pos="7770"/>
        </w:tabs>
        <w:jc w:val="both"/>
        <w:rPr>
          <w:rFonts w:hint="default" w:ascii="Times New Roman" w:hAnsi="Times New Roman" w:eastAsia="仿宋_GB2312" w:cs="Times New Roman"/>
          <w:color w:val="FF0000"/>
          <w:kern w:val="0"/>
          <w:szCs w:val="21"/>
          <w:lang w:val="en-US" w:eastAsia="zh-CN"/>
        </w:rPr>
      </w:pPr>
    </w:p>
    <w:p>
      <w:pPr>
        <w:tabs>
          <w:tab w:val="left" w:pos="7770"/>
        </w:tabs>
        <w:jc w:val="both"/>
        <w:rPr>
          <w:rFonts w:hint="default" w:ascii="Times New Roman" w:hAnsi="Times New Roman" w:eastAsia="仿宋_GB2312" w:cs="Times New Roman"/>
          <w:sz w:val="32"/>
          <w:szCs w:val="32"/>
        </w:rPr>
      </w:pPr>
      <w:r>
        <w:rPr>
          <w:rFonts w:hint="default" w:ascii="Times New Roman" w:hAnsi="Times New Roman" w:eastAsia="黑体" w:cs="Times New Roman"/>
          <w:b w:val="0"/>
          <w:bCs/>
          <w:i w:val="0"/>
          <w:caps w:val="0"/>
          <w:color w:val="333333"/>
          <w:spacing w:val="0"/>
          <w:kern w:val="0"/>
          <w:sz w:val="32"/>
          <w:szCs w:val="32"/>
          <w:shd w:val="clear" w:fill="FFFFFF"/>
          <w:lang w:val="en-US" w:eastAsia="zh-CN" w:bidi="ar"/>
        </w:rPr>
        <w:t>四、政府信息公开行政复议、行政诉讼情况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tabs>
                <w:tab w:val="left" w:pos="7770"/>
              </w:tabs>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tabs>
                <w:tab w:val="left" w:pos="7770"/>
              </w:tabs>
              <w:ind w:left="-149" w:leftChars="-71" w:right="-170" w:rightChars="-81"/>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结果</w:t>
            </w:r>
          </w:p>
          <w:p>
            <w:pPr>
              <w:widowControl/>
              <w:tabs>
                <w:tab w:val="left" w:pos="7770"/>
              </w:tabs>
              <w:ind w:left="-149" w:leftChars="-71" w:right="-170" w:rightChars="-8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ind w:left="-43" w:leftChars="-21" w:right="-132" w:rightChars="-63" w:hanging="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ind w:left="-82" w:leftChars="-39" w:right="-97" w:rightChars="-46"/>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ind w:left="-118" w:leftChars="-56" w:right="-118" w:rightChars="-56"/>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尚未</w:t>
            </w:r>
          </w:p>
          <w:p>
            <w:pPr>
              <w:widowControl/>
              <w:tabs>
                <w:tab w:val="left" w:pos="7770"/>
              </w:tabs>
              <w:ind w:left="-118" w:leftChars="-56" w:right="-118" w:rightChars="-56"/>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spacing w:line="320" w:lineRule="exact"/>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总</w:t>
            </w:r>
          </w:p>
          <w:p>
            <w:pPr>
              <w:widowControl/>
              <w:tabs>
                <w:tab w:val="left" w:pos="7770"/>
              </w:tabs>
              <w:spacing w:line="320" w:lineRule="exact"/>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jc w:val="center"/>
              <w:rPr>
                <w:rFonts w:hint="default" w:ascii="Times New Roman" w:hAnsi="Times New Roman" w:eastAsia="黑体" w:cs="Times New Roman"/>
              </w:rPr>
            </w:pPr>
            <w:bookmarkStart w:id="9" w:name="_Hlk67039688"/>
            <w:r>
              <w:rPr>
                <w:rFonts w:hint="default" w:ascii="Times New Roman" w:hAnsi="Times New Roman" w:eastAsia="黑体" w:cs="Times New Roman"/>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tabs>
                <w:tab w:val="left" w:pos="7770"/>
              </w:tabs>
              <w:jc w:val="center"/>
              <w:rPr>
                <w:rFonts w:hint="default" w:ascii="Times New Roman" w:hAnsi="Times New Roman" w:eastAsia="黑体" w:cs="Times New Roman"/>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tabs>
                <w:tab w:val="left" w:pos="7770"/>
              </w:tabs>
              <w:jc w:val="center"/>
              <w:rPr>
                <w:rFonts w:hint="default" w:ascii="Times New Roman" w:hAnsi="Times New Roman" w:eastAsia="黑体" w:cs="Times New Roman"/>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tabs>
                <w:tab w:val="left" w:pos="7770"/>
              </w:tabs>
              <w:jc w:val="center"/>
              <w:rPr>
                <w:rFonts w:hint="default" w:ascii="Times New Roman" w:hAnsi="Times New Roman" w:eastAsia="黑体" w:cs="Times New Roman"/>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tabs>
                <w:tab w:val="left" w:pos="7770"/>
              </w:tabs>
              <w:jc w:val="center"/>
              <w:rPr>
                <w:rFonts w:hint="default" w:ascii="Times New Roman" w:hAnsi="Times New Roman" w:eastAsia="黑体" w:cs="Times New Roman"/>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tabs>
                <w:tab w:val="left" w:pos="7770"/>
              </w:tabs>
              <w:jc w:val="center"/>
              <w:rPr>
                <w:rFonts w:hint="default" w:ascii="Times New Roman" w:hAnsi="Times New Roman" w:eastAsia="黑体" w:cs="Times New Roman"/>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ind w:left="-105" w:leftChars="-50" w:right="-126" w:rightChars="-60"/>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ind w:left="-86" w:leftChars="-41" w:right="-88" w:rightChars="-42"/>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ind w:left="-126" w:leftChars="-60" w:right="-136" w:rightChars="-65"/>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其他</w:t>
            </w:r>
          </w:p>
          <w:p>
            <w:pPr>
              <w:widowControl/>
              <w:tabs>
                <w:tab w:val="left" w:pos="7770"/>
              </w:tabs>
              <w:ind w:left="-126" w:leftChars="-60" w:right="-136" w:rightChars="-65"/>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ind w:left="-164" w:leftChars="-78" w:right="-153" w:rightChars="-73"/>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尚未</w:t>
            </w:r>
          </w:p>
          <w:p>
            <w:pPr>
              <w:widowControl/>
              <w:tabs>
                <w:tab w:val="left" w:pos="7770"/>
              </w:tabs>
              <w:ind w:left="-164" w:leftChars="-78" w:right="-153" w:rightChars="-73"/>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ind w:left="-99" w:leftChars="-47" w:right="-78" w:rightChars="-37"/>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ind w:left="-136" w:leftChars="-65" w:right="-124" w:rightChars="-59"/>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结果</w:t>
            </w:r>
          </w:p>
          <w:p>
            <w:pPr>
              <w:widowControl/>
              <w:tabs>
                <w:tab w:val="left" w:pos="7770"/>
              </w:tabs>
              <w:ind w:left="-136" w:leftChars="-65" w:right="-124" w:rightChars="-59"/>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ind w:left="-173" w:leftChars="-83" w:right="-134" w:rightChars="-64" w:hanging="1"/>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其他</w:t>
            </w:r>
          </w:p>
          <w:p>
            <w:pPr>
              <w:widowControl/>
              <w:tabs>
                <w:tab w:val="left" w:pos="7770"/>
              </w:tabs>
              <w:ind w:left="-173" w:leftChars="-83" w:right="-134" w:rightChars="-64" w:hanging="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ind w:left="-67" w:leftChars="-33" w:right="-105" w:rightChars="-50" w:hanging="2" w:hangingChars="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tabs>
                <w:tab w:val="left" w:pos="7770"/>
              </w:tabs>
              <w:spacing w:after="180"/>
              <w:jc w:val="center"/>
              <w:rPr>
                <w:rFonts w:hint="default" w:ascii="Times New Roman" w:hAnsi="Times New Roman" w:cs="Times New Roman" w:eastAsiaTheme="minorEastAsia"/>
                <w:u w:val="none"/>
                <w:lang w:val="en-US" w:eastAsia="zh-CN"/>
              </w:rPr>
            </w:pPr>
            <w:r>
              <w:rPr>
                <w:rFonts w:hint="default" w:ascii="Times New Roman" w:hAnsi="Times New Roman" w:cs="Times New Roman"/>
                <w:u w:val="none"/>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spacing w:after="180"/>
              <w:jc w:val="center"/>
              <w:rPr>
                <w:rFonts w:hint="default" w:ascii="Times New Roman" w:hAnsi="Times New Roman" w:cs="Times New Roman" w:eastAsiaTheme="minorEastAsia"/>
                <w:u w:val="none"/>
                <w:lang w:val="en-US" w:eastAsia="zh-CN"/>
              </w:rPr>
            </w:pPr>
            <w:r>
              <w:rPr>
                <w:rFonts w:hint="default" w:ascii="Times New Roman" w:hAnsi="Times New Roman" w:cs="Times New Roman"/>
                <w:u w:val="none"/>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spacing w:after="180"/>
              <w:jc w:val="center"/>
              <w:rPr>
                <w:rFonts w:hint="default" w:ascii="Times New Roman" w:hAnsi="Times New Roman" w:cs="Times New Roman" w:eastAsiaTheme="minorEastAsia"/>
                <w:u w:val="none"/>
                <w:lang w:val="en-US" w:eastAsia="zh-CN"/>
              </w:rPr>
            </w:pPr>
            <w:r>
              <w:rPr>
                <w:rFonts w:hint="default" w:ascii="Times New Roman" w:hAnsi="Times New Roman" w:cs="Times New Roman"/>
                <w:u w:val="none"/>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spacing w:after="180"/>
              <w:jc w:val="center"/>
              <w:rPr>
                <w:rFonts w:hint="default" w:ascii="Times New Roman" w:hAnsi="Times New Roman" w:cs="Times New Roman" w:eastAsiaTheme="minorEastAsia"/>
                <w:u w:val="none"/>
                <w:lang w:val="en-US" w:eastAsia="zh-CN"/>
              </w:rPr>
            </w:pPr>
            <w:r>
              <w:rPr>
                <w:rFonts w:hint="default" w:ascii="Times New Roman" w:hAnsi="Times New Roman" w:cs="Times New Roman"/>
                <w:u w:val="none"/>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spacing w:after="180"/>
              <w:jc w:val="center"/>
              <w:rPr>
                <w:rFonts w:hint="default" w:ascii="Times New Roman" w:hAnsi="Times New Roman" w:cs="Times New Roman" w:eastAsiaTheme="minorEastAsia"/>
                <w:u w:val="none"/>
                <w:lang w:val="en-US" w:eastAsia="zh-CN"/>
              </w:rPr>
            </w:pPr>
            <w:r>
              <w:rPr>
                <w:rFonts w:hint="default" w:ascii="Times New Roman" w:hAnsi="Times New Roman" w:cs="Times New Roman"/>
                <w:u w:val="none"/>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spacing w:after="180"/>
              <w:jc w:val="center"/>
              <w:rPr>
                <w:rFonts w:hint="default" w:ascii="Times New Roman" w:hAnsi="Times New Roman" w:cs="Times New Roman" w:eastAsiaTheme="minorEastAsia"/>
                <w:u w:val="none"/>
                <w:lang w:val="en-US" w:eastAsia="zh-CN"/>
              </w:rPr>
            </w:pPr>
            <w:r>
              <w:rPr>
                <w:rFonts w:hint="default" w:ascii="Times New Roman" w:hAnsi="Times New Roman" w:cs="Times New Roman"/>
                <w:u w:val="none"/>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spacing w:after="180"/>
              <w:jc w:val="center"/>
              <w:rPr>
                <w:rFonts w:hint="default" w:ascii="Times New Roman" w:hAnsi="Times New Roman" w:cs="Times New Roman" w:eastAsiaTheme="minorEastAsia"/>
                <w:u w:val="none"/>
                <w:lang w:val="en-US" w:eastAsia="zh-CN"/>
              </w:rPr>
            </w:pPr>
            <w:r>
              <w:rPr>
                <w:rFonts w:hint="default" w:ascii="Times New Roman" w:hAnsi="Times New Roman" w:cs="Times New Roman"/>
                <w:u w:val="none"/>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spacing w:after="180"/>
              <w:jc w:val="center"/>
              <w:rPr>
                <w:rFonts w:hint="default" w:ascii="Times New Roman" w:hAnsi="Times New Roman" w:cs="Times New Roman" w:eastAsiaTheme="minorEastAsia"/>
                <w:u w:val="none"/>
                <w:lang w:val="en-US" w:eastAsia="zh-CN"/>
              </w:rPr>
            </w:pPr>
            <w:r>
              <w:rPr>
                <w:rFonts w:hint="default" w:ascii="Times New Roman" w:hAnsi="Times New Roman" w:cs="Times New Roman"/>
                <w:u w:val="none"/>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spacing w:after="180"/>
              <w:jc w:val="center"/>
              <w:rPr>
                <w:rFonts w:hint="default" w:ascii="Times New Roman" w:hAnsi="Times New Roman" w:cs="Times New Roman" w:eastAsiaTheme="minorEastAsia"/>
                <w:u w:val="none"/>
                <w:lang w:val="en-US" w:eastAsia="zh-CN"/>
              </w:rPr>
            </w:pPr>
            <w:r>
              <w:rPr>
                <w:rFonts w:hint="default" w:ascii="Times New Roman" w:hAnsi="Times New Roman" w:cs="Times New Roman"/>
                <w:u w:val="none"/>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spacing w:after="180"/>
              <w:jc w:val="center"/>
              <w:rPr>
                <w:rFonts w:hint="default" w:ascii="Times New Roman" w:hAnsi="Times New Roman" w:cs="Times New Roman" w:eastAsiaTheme="minorEastAsia"/>
                <w:u w:val="none"/>
                <w:lang w:val="en-US" w:eastAsia="zh-CN"/>
              </w:rPr>
            </w:pPr>
            <w:r>
              <w:rPr>
                <w:rFonts w:hint="default" w:ascii="Times New Roman" w:hAnsi="Times New Roman" w:cs="Times New Roman"/>
                <w:u w:val="none"/>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spacing w:after="180"/>
              <w:jc w:val="center"/>
              <w:rPr>
                <w:rFonts w:hint="default" w:ascii="Times New Roman" w:hAnsi="Times New Roman" w:cs="Times New Roman" w:eastAsiaTheme="minorEastAsia"/>
                <w:u w:val="none"/>
                <w:lang w:val="en-US" w:eastAsia="zh-CN"/>
              </w:rPr>
            </w:pPr>
            <w:r>
              <w:rPr>
                <w:rFonts w:hint="default" w:ascii="Times New Roman" w:hAnsi="Times New Roman" w:cs="Times New Roman"/>
                <w:u w:val="none"/>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spacing w:after="180"/>
              <w:jc w:val="center"/>
              <w:rPr>
                <w:rFonts w:hint="default" w:ascii="Times New Roman" w:hAnsi="Times New Roman" w:cs="Times New Roman" w:eastAsiaTheme="minorEastAsia"/>
                <w:u w:val="none"/>
                <w:lang w:val="en-US" w:eastAsia="zh-CN"/>
              </w:rPr>
            </w:pPr>
            <w:r>
              <w:rPr>
                <w:rFonts w:hint="default" w:ascii="Times New Roman" w:hAnsi="Times New Roman" w:cs="Times New Roman"/>
                <w:u w:val="none"/>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spacing w:after="180"/>
              <w:jc w:val="center"/>
              <w:rPr>
                <w:rFonts w:hint="default" w:ascii="Times New Roman" w:hAnsi="Times New Roman" w:cs="Times New Roman" w:eastAsiaTheme="minorEastAsia"/>
                <w:u w:val="none"/>
                <w:lang w:val="en-US" w:eastAsia="zh-CN"/>
              </w:rPr>
            </w:pPr>
            <w:r>
              <w:rPr>
                <w:rFonts w:hint="default" w:ascii="Times New Roman" w:hAnsi="Times New Roman" w:cs="Times New Roman"/>
                <w:u w:val="none"/>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spacing w:after="180"/>
              <w:jc w:val="center"/>
              <w:rPr>
                <w:rFonts w:hint="default" w:ascii="Times New Roman" w:hAnsi="Times New Roman" w:cs="Times New Roman" w:eastAsiaTheme="minorEastAsia"/>
                <w:u w:val="none"/>
                <w:lang w:val="en-US" w:eastAsia="zh-CN"/>
              </w:rPr>
            </w:pPr>
            <w:r>
              <w:rPr>
                <w:rFonts w:hint="default" w:ascii="Times New Roman" w:hAnsi="Times New Roman" w:cs="Times New Roman"/>
                <w:u w:val="none"/>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tabs>
                <w:tab w:val="left" w:pos="7770"/>
              </w:tabs>
              <w:spacing w:after="180"/>
              <w:jc w:val="center"/>
              <w:rPr>
                <w:rFonts w:hint="default" w:ascii="Times New Roman" w:hAnsi="Times New Roman" w:cs="Times New Roman" w:eastAsiaTheme="minorEastAsia"/>
                <w:u w:val="none"/>
                <w:lang w:val="en-US" w:eastAsia="zh-CN"/>
              </w:rPr>
            </w:pPr>
            <w:r>
              <w:rPr>
                <w:rFonts w:hint="default" w:ascii="Times New Roman" w:hAnsi="Times New Roman" w:cs="Times New Roman"/>
                <w:u w:val="none"/>
                <w:lang w:val="en-US" w:eastAsia="zh-CN"/>
              </w:rPr>
              <w:t>0</w:t>
            </w:r>
          </w:p>
        </w:tc>
      </w:tr>
    </w:tbl>
    <w:p>
      <w:pPr>
        <w:widowControl/>
        <w:tabs>
          <w:tab w:val="left" w:pos="7770"/>
        </w:tabs>
        <w:jc w:val="both"/>
        <w:rPr>
          <w:rFonts w:hint="default" w:ascii="Times New Roman" w:hAnsi="Times New Roman" w:eastAsia="仿宋_GB2312" w:cs="Times New Roman"/>
          <w:color w:val="FF0000"/>
          <w:kern w:val="0"/>
          <w:szCs w:val="21"/>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7770"/>
        </w:tabs>
        <w:spacing w:before="0" w:beforeAutospacing="0" w:after="0" w:afterAutospacing="0"/>
        <w:ind w:left="0" w:right="0" w:firstLine="420"/>
        <w:jc w:val="both"/>
        <w:rPr>
          <w:rFonts w:hint="default" w:ascii="Times New Roman" w:hAnsi="Times New Roman" w:eastAsia="黑体" w:cs="Times New Roman"/>
          <w:b w:val="0"/>
          <w:bCs/>
          <w:i w:val="0"/>
          <w:caps w:val="0"/>
          <w:color w:val="333333"/>
          <w:spacing w:val="0"/>
          <w:kern w:val="0"/>
          <w:sz w:val="32"/>
          <w:szCs w:val="32"/>
          <w:shd w:val="clear" w:fill="FFFFFF"/>
          <w:lang w:val="en-US" w:eastAsia="zh-CN" w:bidi="ar"/>
        </w:rPr>
      </w:pPr>
      <w:r>
        <w:rPr>
          <w:rFonts w:hint="default" w:ascii="Times New Roman" w:hAnsi="Times New Roman" w:eastAsia="黑体" w:cs="Times New Roman"/>
          <w:b w:val="0"/>
          <w:bCs/>
          <w:i w:val="0"/>
          <w:caps w:val="0"/>
          <w:color w:val="333333"/>
          <w:spacing w:val="0"/>
          <w:kern w:val="0"/>
          <w:sz w:val="32"/>
          <w:szCs w:val="32"/>
          <w:shd w:val="clear" w:fill="FFFFFF"/>
          <w:lang w:val="en-US" w:eastAsia="zh-CN" w:bidi="ar"/>
        </w:rPr>
        <w:t>五、存在的主要问题及改进情况</w:t>
      </w:r>
    </w:p>
    <w:p>
      <w:pPr>
        <w:pStyle w:val="5"/>
        <w:keepNext w:val="0"/>
        <w:keepLines w:val="0"/>
        <w:pageBreakBefore w:val="0"/>
        <w:widowControl/>
        <w:tabs>
          <w:tab w:val="left" w:pos="7770"/>
        </w:tabs>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楷体_GB2312" w:cs="Times New Roman"/>
          <w:color w:val="000000"/>
          <w:sz w:val="32"/>
          <w:szCs w:val="32"/>
        </w:rPr>
        <w:t>（一）存在问题</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
          <w:bCs/>
          <w:color w:val="000000"/>
          <w:sz w:val="32"/>
          <w:szCs w:val="32"/>
          <w:shd w:val="clear" w:color="auto" w:fill="FFFFFF"/>
          <w:lang w:val="en-US" w:eastAsia="zh-CN"/>
        </w:rPr>
        <w:t>一是</w:t>
      </w:r>
      <w:r>
        <w:rPr>
          <w:rFonts w:hint="default" w:ascii="Times New Roman" w:hAnsi="Times New Roman" w:eastAsia="仿宋_GB2312" w:cs="Times New Roman"/>
          <w:color w:val="000000"/>
          <w:sz w:val="32"/>
          <w:szCs w:val="32"/>
          <w:shd w:val="clear" w:color="auto" w:fill="FFFFFF"/>
          <w:lang w:val="en-US" w:eastAsia="zh-CN"/>
        </w:rPr>
        <w:t>政府信息公开广度和深度都还不够，信息公开面较窄；</w:t>
      </w:r>
      <w:r>
        <w:rPr>
          <w:rFonts w:hint="default" w:ascii="Times New Roman" w:hAnsi="Times New Roman" w:eastAsia="仿宋_GB2312" w:cs="Times New Roman"/>
          <w:b/>
          <w:bCs/>
          <w:color w:val="000000"/>
          <w:sz w:val="32"/>
          <w:szCs w:val="32"/>
          <w:shd w:val="clear" w:color="auto" w:fill="FFFFFF"/>
          <w:lang w:val="en-US" w:eastAsia="zh-CN"/>
        </w:rPr>
        <w:t>二是</w:t>
      </w:r>
      <w:r>
        <w:rPr>
          <w:rFonts w:hint="default" w:ascii="Times New Roman" w:hAnsi="Times New Roman" w:eastAsia="仿宋_GB2312" w:cs="Times New Roman"/>
          <w:color w:val="000000"/>
          <w:sz w:val="32"/>
          <w:szCs w:val="32"/>
          <w:shd w:val="clear" w:color="auto" w:fill="FFFFFF"/>
          <w:lang w:val="en-US" w:eastAsia="zh-CN"/>
        </w:rPr>
        <w:t>门户网站和政务新媒体公开</w:t>
      </w:r>
      <w:r>
        <w:rPr>
          <w:rFonts w:hint="eastAsia" w:ascii="Times New Roman" w:hAnsi="Times New Roman" w:eastAsia="仿宋_GB2312" w:cs="Times New Roman"/>
          <w:color w:val="000000"/>
          <w:sz w:val="32"/>
          <w:szCs w:val="32"/>
          <w:shd w:val="clear" w:color="auto" w:fill="FFFFFF"/>
          <w:lang w:val="en-US" w:eastAsia="zh-CN"/>
        </w:rPr>
        <w:t>信息的</w:t>
      </w:r>
      <w:r>
        <w:rPr>
          <w:rFonts w:hint="default" w:ascii="Times New Roman" w:hAnsi="Times New Roman" w:eastAsia="仿宋_GB2312" w:cs="Times New Roman"/>
          <w:color w:val="000000"/>
          <w:sz w:val="32"/>
          <w:szCs w:val="32"/>
          <w:shd w:val="clear" w:color="auto" w:fill="FFFFFF"/>
          <w:lang w:val="en-US" w:eastAsia="zh-CN"/>
        </w:rPr>
        <w:t>形式比较单一；</w:t>
      </w:r>
      <w:r>
        <w:rPr>
          <w:rFonts w:hint="default" w:ascii="Times New Roman" w:hAnsi="Times New Roman" w:eastAsia="仿宋_GB2312" w:cs="Times New Roman"/>
          <w:b/>
          <w:bCs/>
          <w:color w:val="000000"/>
          <w:sz w:val="32"/>
          <w:szCs w:val="32"/>
          <w:shd w:val="clear" w:color="auto" w:fill="FFFFFF"/>
          <w:lang w:val="en-US" w:eastAsia="zh-CN"/>
        </w:rPr>
        <w:t>三是</w:t>
      </w:r>
      <w:r>
        <w:rPr>
          <w:rFonts w:hint="default" w:ascii="Times New Roman" w:hAnsi="Times New Roman" w:eastAsia="仿宋_GB2312" w:cs="Times New Roman"/>
          <w:color w:val="000000"/>
          <w:sz w:val="32"/>
          <w:szCs w:val="32"/>
          <w:shd w:val="clear" w:color="auto" w:fill="FFFFFF"/>
          <w:lang w:val="en-US" w:eastAsia="zh-CN"/>
        </w:rPr>
        <w:t>政务公开各项制度不够完善，政务公开工作制度化、科学化、标准化还需进一步加强。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Times New Roman" w:hAnsi="Times New Roman" w:eastAsia="楷体_GB2312" w:cs="Times New Roman"/>
          <w:color w:val="auto"/>
          <w:sz w:val="32"/>
          <w:szCs w:val="32"/>
        </w:rPr>
        <w:t>（二）改进情况：</w:t>
      </w:r>
      <w:r>
        <w:rPr>
          <w:rFonts w:ascii="仿宋_GB2312" w:hAnsi="Times New Roman" w:eastAsia="仿宋_GB2312" w:cs="仿宋_GB2312"/>
          <w:b/>
          <w:i w:val="0"/>
          <w:caps w:val="0"/>
          <w:color w:val="000000"/>
          <w:spacing w:val="0"/>
          <w:kern w:val="0"/>
          <w:sz w:val="32"/>
          <w:szCs w:val="32"/>
          <w:shd w:val="clear" w:fill="FFFFFF"/>
          <w:lang w:val="en-US" w:eastAsia="zh-CN" w:bidi="ar"/>
        </w:rPr>
        <w:t>一是</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val="en-US" w:eastAsia="zh-CN"/>
        </w:rPr>
        <w:t>淄博市</w:t>
      </w:r>
      <w:r>
        <w:rPr>
          <w:rFonts w:hint="eastAsia" w:ascii="仿宋_GB2312" w:hAnsi="仿宋_GB2312" w:eastAsia="仿宋_GB2312" w:cs="仿宋_GB2312"/>
          <w:sz w:val="32"/>
          <w:szCs w:val="32"/>
        </w:rPr>
        <w:t>机关事务管理局政务公开任务分解表》，明确公开内容、更新时限、责任分工科室，进一步细化工作任务</w:t>
      </w:r>
      <w:r>
        <w:rPr>
          <w:rFonts w:hint="eastAsia" w:ascii="仿宋_GB2312" w:hAnsi="仿宋_GB2312" w:eastAsia="仿宋_GB2312" w:cs="仿宋_GB2312"/>
          <w:sz w:val="32"/>
          <w:szCs w:val="32"/>
          <w:lang w:val="en-US" w:eastAsia="zh-CN"/>
        </w:rPr>
        <w:t>，逐步拓展党务工作、公房管理、公车管理、公共机构节能等服务类信息公开工作。</w:t>
      </w:r>
      <w:r>
        <w:rPr>
          <w:rFonts w:hint="eastAsia" w:ascii="仿宋_GB2312" w:hAnsi="仿宋_GB2312" w:eastAsia="仿宋_GB2312" w:cs="仿宋_GB2312"/>
          <w:b/>
          <w:bCs/>
          <w:sz w:val="32"/>
          <w:szCs w:val="32"/>
          <w:lang w:val="en-US" w:eastAsia="zh-CN"/>
        </w:rPr>
        <w:t>二是</w:t>
      </w:r>
      <w:r>
        <w:rPr>
          <w:rFonts w:hint="eastAsia" w:ascii="仿宋_GB2312" w:hAnsi="Times New Roman" w:eastAsia="仿宋_GB2312" w:cs="仿宋_GB2312"/>
          <w:b w:val="0"/>
          <w:i w:val="0"/>
          <w:caps w:val="0"/>
          <w:color w:val="000000"/>
          <w:spacing w:val="0"/>
          <w:kern w:val="0"/>
          <w:sz w:val="32"/>
          <w:szCs w:val="32"/>
          <w:shd w:val="clear" w:fill="FFFFFF"/>
          <w:lang w:val="en-US" w:eastAsia="zh-CN" w:bidi="ar"/>
        </w:rPr>
        <w:t>进一步丰富信息公开工作形式，提高图片、短视频、H5等形式在政策解读中的比例，综合利用多种形式进行公开；</w:t>
      </w:r>
      <w:r>
        <w:rPr>
          <w:rFonts w:hint="eastAsia" w:ascii="仿宋_GB2312" w:hAnsi="Times New Roman" w:eastAsia="仿宋_GB2312" w:cs="仿宋_GB2312"/>
          <w:b/>
          <w:i w:val="0"/>
          <w:caps w:val="0"/>
          <w:color w:val="000000"/>
          <w:spacing w:val="0"/>
          <w:kern w:val="0"/>
          <w:sz w:val="32"/>
          <w:szCs w:val="32"/>
          <w:shd w:val="clear" w:fill="FFFFFF"/>
          <w:lang w:val="en-US" w:eastAsia="zh-CN" w:bidi="ar"/>
        </w:rPr>
        <w:t>三是</w:t>
      </w:r>
      <w:r>
        <w:rPr>
          <w:rFonts w:hint="eastAsia" w:ascii="仿宋_GB2312" w:hAnsi="仿宋_GB2312" w:eastAsia="仿宋_GB2312" w:cs="仿宋_GB2312"/>
          <w:sz w:val="32"/>
          <w:szCs w:val="32"/>
          <w:lang w:val="en-US" w:eastAsia="zh-CN"/>
        </w:rPr>
        <w:t>修订《淄博市机关事务管理局信息发布“三审三校”制度》《淄博市机关事务管理局政务新媒体平台管理办法》</w:t>
      </w:r>
      <w:r>
        <w:rPr>
          <w:rFonts w:ascii="仿宋_GB2312" w:hAnsi="宋体" w:eastAsia="仿宋_GB2312" w:cs="仿宋_GB2312"/>
          <w:i w:val="0"/>
          <w:iCs w:val="0"/>
          <w:caps w:val="0"/>
          <w:color w:val="000000"/>
          <w:spacing w:val="0"/>
          <w:sz w:val="31"/>
          <w:szCs w:val="31"/>
          <w:shd w:val="clear" w:fill="FFFFFF"/>
        </w:rPr>
        <w:t>《淄博市</w:t>
      </w:r>
      <w:r>
        <w:rPr>
          <w:rFonts w:hint="eastAsia" w:ascii="仿宋_GB2312" w:hAnsi="宋体" w:eastAsia="仿宋_GB2312" w:cs="仿宋_GB2312"/>
          <w:i w:val="0"/>
          <w:iCs w:val="0"/>
          <w:caps w:val="0"/>
          <w:color w:val="000000"/>
          <w:spacing w:val="0"/>
          <w:sz w:val="31"/>
          <w:szCs w:val="31"/>
          <w:shd w:val="clear" w:fill="FFFFFF"/>
        </w:rPr>
        <w:t>机关事务管理局政府信息公开指南》</w:t>
      </w:r>
      <w:r>
        <w:rPr>
          <w:rFonts w:hint="eastAsia" w:ascii="仿宋_GB2312" w:hAnsi="仿宋_GB2312" w:eastAsia="仿宋_GB2312" w:cs="仿宋_GB2312"/>
          <w:sz w:val="32"/>
          <w:szCs w:val="32"/>
          <w:lang w:val="en-US" w:eastAsia="zh-CN"/>
        </w:rPr>
        <w:t>，开展工作培训，力促政务公开工作规范化、科学化。</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abs>
          <w:tab w:val="left" w:pos="7770"/>
        </w:tabs>
        <w:spacing w:before="0" w:beforeAutospacing="0" w:after="0" w:afterAutospacing="0"/>
        <w:ind w:right="0" w:rightChars="0" w:firstLine="640" w:firstLineChars="200"/>
        <w:jc w:val="both"/>
        <w:rPr>
          <w:rFonts w:hint="default" w:ascii="Times New Roman" w:hAnsi="Times New Roman" w:eastAsia="黑体" w:cs="Times New Roman"/>
          <w:b w:val="0"/>
          <w:bCs/>
          <w:i w:val="0"/>
          <w:caps w:val="0"/>
          <w:color w:val="333333"/>
          <w:spacing w:val="0"/>
          <w:kern w:val="0"/>
          <w:sz w:val="32"/>
          <w:szCs w:val="32"/>
          <w:shd w:val="clear" w:fill="FFFFFF"/>
          <w:lang w:val="en-US" w:eastAsia="zh-CN" w:bidi="ar"/>
        </w:rPr>
      </w:pPr>
      <w:r>
        <w:rPr>
          <w:rFonts w:hint="eastAsia" w:ascii="Times New Roman" w:hAnsi="Times New Roman" w:eastAsia="黑体" w:cs="Times New Roman"/>
          <w:b w:val="0"/>
          <w:bCs/>
          <w:i w:val="0"/>
          <w:caps w:val="0"/>
          <w:color w:val="333333"/>
          <w:spacing w:val="0"/>
          <w:kern w:val="0"/>
          <w:sz w:val="32"/>
          <w:szCs w:val="32"/>
          <w:shd w:val="clear" w:fill="FFFFFF"/>
          <w:lang w:val="en-US" w:eastAsia="zh-CN" w:bidi="ar"/>
        </w:rPr>
        <w:t>六、</w:t>
      </w:r>
      <w:r>
        <w:rPr>
          <w:rFonts w:hint="default" w:ascii="Times New Roman" w:hAnsi="Times New Roman" w:eastAsia="黑体" w:cs="Times New Roman"/>
          <w:b w:val="0"/>
          <w:bCs/>
          <w:i w:val="0"/>
          <w:caps w:val="0"/>
          <w:color w:val="333333"/>
          <w:spacing w:val="0"/>
          <w:kern w:val="0"/>
          <w:sz w:val="32"/>
          <w:szCs w:val="32"/>
          <w:shd w:val="clear" w:fill="FFFFFF"/>
          <w:lang w:val="en-US" w:eastAsia="zh-CN" w:bidi="ar"/>
        </w:rPr>
        <w:t>其他需要报告的事项</w:t>
      </w:r>
    </w:p>
    <w:p>
      <w:pPr>
        <w:pStyle w:val="5"/>
        <w:keepNext w:val="0"/>
        <w:keepLines w:val="0"/>
        <w:pageBreakBefore w:val="0"/>
        <w:widowControl/>
        <w:tabs>
          <w:tab w:val="left" w:pos="7770"/>
        </w:tabs>
        <w:kinsoku/>
        <w:wordWrap/>
        <w:overflowPunct/>
        <w:topLinePunct w:val="0"/>
        <w:autoSpaceDE/>
        <w:autoSpaceDN/>
        <w:bidi w:val="0"/>
        <w:adjustRightInd/>
        <w:snapToGrid/>
        <w:spacing w:beforeAutospacing="0" w:afterAutospacing="0" w:line="540" w:lineRule="exact"/>
        <w:ind w:firstLine="645"/>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（一）收取信息处理费情况。</w:t>
      </w:r>
      <w:r>
        <w:rPr>
          <w:rFonts w:hint="default" w:ascii="Times New Roman" w:hAnsi="Times New Roman" w:eastAsia="仿宋_GB2312" w:cs="Times New Roman"/>
          <w:color w:val="000000"/>
          <w:sz w:val="32"/>
          <w:szCs w:val="32"/>
        </w:rPr>
        <w:t>本年度，我单位未收取政务公开信息处理费。</w:t>
      </w:r>
    </w:p>
    <w:p>
      <w:pPr>
        <w:keepNext w:val="0"/>
        <w:keepLines w:val="0"/>
        <w:pageBreakBefore w:val="0"/>
        <w:tabs>
          <w:tab w:val="left" w:pos="7770"/>
        </w:tabs>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（二）人大代表建议和政协提案办理结果公开情况</w:t>
      </w:r>
      <w:r>
        <w:rPr>
          <w:rFonts w:hint="default"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i w:val="0"/>
          <w:iCs w:val="0"/>
          <w:caps w:val="0"/>
          <w:color w:val="000000"/>
          <w:spacing w:val="0"/>
          <w:sz w:val="32"/>
          <w:szCs w:val="32"/>
          <w:shd w:val="clear" w:fill="FFFFFF"/>
        </w:rPr>
        <w:t>市机关事务局共承办</w:t>
      </w:r>
      <w:r>
        <w:rPr>
          <w:rFonts w:hint="default" w:ascii="Times New Roman" w:hAnsi="Times New Roman" w:eastAsia="仿宋_GB2312" w:cs="Times New Roman"/>
          <w:i w:val="0"/>
          <w:iCs w:val="0"/>
          <w:caps w:val="0"/>
          <w:color w:val="000000"/>
          <w:spacing w:val="0"/>
          <w:sz w:val="32"/>
          <w:szCs w:val="32"/>
          <w:shd w:val="clear" w:fill="FFFFFF"/>
          <w:lang w:val="en-US" w:eastAsia="zh-CN"/>
        </w:rPr>
        <w:t>人大建议</w:t>
      </w:r>
      <w:r>
        <w:rPr>
          <w:rFonts w:hint="eastAsia" w:ascii="Times New Roman" w:hAnsi="Times New Roman" w:eastAsia="仿宋_GB2312" w:cs="Times New Roman"/>
          <w:i w:val="0"/>
          <w:iCs w:val="0"/>
          <w:caps w:val="0"/>
          <w:color w:val="000000"/>
          <w:spacing w:val="0"/>
          <w:sz w:val="32"/>
          <w:szCs w:val="32"/>
          <w:shd w:val="clear" w:fill="FFFFFF"/>
          <w:lang w:val="en-US" w:eastAsia="zh-CN"/>
        </w:rPr>
        <w:t>0</w:t>
      </w:r>
      <w:r>
        <w:rPr>
          <w:rFonts w:hint="default" w:ascii="Times New Roman" w:hAnsi="Times New Roman" w:eastAsia="仿宋_GB2312" w:cs="Times New Roman"/>
          <w:i w:val="0"/>
          <w:iCs w:val="0"/>
          <w:caps w:val="0"/>
          <w:color w:val="000000"/>
          <w:spacing w:val="0"/>
          <w:sz w:val="32"/>
          <w:szCs w:val="32"/>
          <w:shd w:val="clear" w:fill="FFFFFF"/>
          <w:lang w:val="en-US" w:eastAsia="zh-CN"/>
        </w:rPr>
        <w:t>件，政协</w:t>
      </w:r>
      <w:r>
        <w:rPr>
          <w:rFonts w:hint="default" w:ascii="Times New Roman" w:hAnsi="Times New Roman" w:eastAsia="仿宋_GB2312" w:cs="Times New Roman"/>
          <w:i w:val="0"/>
          <w:iCs w:val="0"/>
          <w:caps w:val="0"/>
          <w:color w:val="000000"/>
          <w:spacing w:val="0"/>
          <w:sz w:val="32"/>
          <w:szCs w:val="32"/>
          <w:shd w:val="clear" w:fill="FFFFFF"/>
        </w:rPr>
        <w:t>提案</w:t>
      </w:r>
      <w:r>
        <w:rPr>
          <w:rFonts w:hint="eastAsia" w:ascii="Times New Roman" w:hAnsi="Times New Roman" w:eastAsia="宋体" w:cs="Times New Roman"/>
          <w:i w:val="0"/>
          <w:iCs w:val="0"/>
          <w:caps w:val="0"/>
          <w:color w:val="000000"/>
          <w:spacing w:val="0"/>
          <w:sz w:val="32"/>
          <w:szCs w:val="32"/>
          <w:shd w:val="clear" w:fill="FFFFFF"/>
          <w:lang w:val="en-US" w:eastAsia="zh-CN"/>
        </w:rPr>
        <w:t>2</w:t>
      </w:r>
      <w:r>
        <w:rPr>
          <w:rFonts w:hint="default" w:ascii="Times New Roman" w:hAnsi="Times New Roman" w:eastAsia="仿宋_GB2312" w:cs="Times New Roman"/>
          <w:i w:val="0"/>
          <w:iCs w:val="0"/>
          <w:caps w:val="0"/>
          <w:color w:val="000000"/>
          <w:spacing w:val="0"/>
          <w:sz w:val="32"/>
          <w:szCs w:val="32"/>
          <w:shd w:val="clear" w:fill="FFFFFF"/>
        </w:rPr>
        <w:t>件，满意率</w:t>
      </w:r>
      <w:r>
        <w:rPr>
          <w:rFonts w:hint="default" w:ascii="Times New Roman" w:hAnsi="Times New Roman" w:eastAsia="仿宋_GB2312" w:cs="Times New Roman"/>
          <w:i w:val="0"/>
          <w:iCs w:val="0"/>
          <w:caps w:val="0"/>
          <w:color w:val="000000"/>
          <w:spacing w:val="0"/>
          <w:sz w:val="32"/>
          <w:szCs w:val="32"/>
          <w:shd w:val="clear" w:fill="FFFFFF"/>
          <w:lang w:val="en-US" w:eastAsia="zh-CN"/>
        </w:rPr>
        <w:t>均</w:t>
      </w:r>
      <w:r>
        <w:rPr>
          <w:rFonts w:hint="default" w:ascii="Times New Roman" w:hAnsi="Times New Roman" w:eastAsia="仿宋_GB2312" w:cs="Times New Roman"/>
          <w:i w:val="0"/>
          <w:iCs w:val="0"/>
          <w:caps w:val="0"/>
          <w:color w:val="000000"/>
          <w:spacing w:val="0"/>
          <w:sz w:val="32"/>
          <w:szCs w:val="32"/>
          <w:shd w:val="clear" w:fill="FFFFFF"/>
        </w:rPr>
        <w:t>为</w:t>
      </w:r>
      <w:r>
        <w:rPr>
          <w:rFonts w:hint="default" w:ascii="Times New Roman" w:hAnsi="Times New Roman" w:eastAsia="宋体" w:cs="Times New Roman"/>
          <w:i w:val="0"/>
          <w:iCs w:val="0"/>
          <w:caps w:val="0"/>
          <w:color w:val="000000"/>
          <w:spacing w:val="0"/>
          <w:sz w:val="32"/>
          <w:szCs w:val="32"/>
          <w:shd w:val="clear" w:fill="FFFFFF"/>
        </w:rPr>
        <w:t>100%</w:t>
      </w:r>
      <w:r>
        <w:rPr>
          <w:rFonts w:hint="default" w:ascii="Times New Roman" w:hAnsi="Times New Roman" w:eastAsia="宋体"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lang w:eastAsia="zh-CN"/>
        </w:rPr>
        <w:t>并全部</w:t>
      </w:r>
      <w:r>
        <w:rPr>
          <w:rFonts w:hint="default" w:ascii="Times New Roman" w:hAnsi="Times New Roman" w:eastAsia="仿宋_GB2312" w:cs="Times New Roman"/>
          <w:i w:val="0"/>
          <w:caps w:val="0"/>
          <w:color w:val="000000"/>
          <w:spacing w:val="0"/>
          <w:sz w:val="32"/>
          <w:szCs w:val="32"/>
          <w:shd w:val="clear" w:fill="FFFFFF"/>
          <w:lang w:val="en-US" w:eastAsia="zh-CN"/>
        </w:rPr>
        <w:t>及时规范地</w:t>
      </w:r>
      <w:r>
        <w:rPr>
          <w:rFonts w:hint="default" w:ascii="Times New Roman" w:hAnsi="Times New Roman" w:eastAsia="仿宋_GB2312" w:cs="Times New Roman"/>
          <w:i w:val="0"/>
          <w:caps w:val="0"/>
          <w:color w:val="000000"/>
          <w:spacing w:val="0"/>
          <w:sz w:val="32"/>
          <w:szCs w:val="32"/>
          <w:shd w:val="clear" w:fill="FFFFFF"/>
          <w:lang w:eastAsia="zh-CN"/>
        </w:rPr>
        <w:t>在政务公开专栏进行公开。</w:t>
      </w:r>
    </w:p>
    <w:p>
      <w:pPr>
        <w:pStyle w:val="5"/>
        <w:keepNext w:val="0"/>
        <w:keepLines w:val="0"/>
        <w:pageBreakBefore w:val="0"/>
        <w:widowControl/>
        <w:tabs>
          <w:tab w:val="left" w:pos="7770"/>
        </w:tabs>
        <w:kinsoku/>
        <w:wordWrap/>
        <w:overflowPunct/>
        <w:topLinePunct w:val="0"/>
        <w:autoSpaceDE/>
        <w:autoSpaceDN/>
        <w:bidi w:val="0"/>
        <w:adjustRightInd/>
        <w:snapToGrid/>
        <w:spacing w:beforeAutospacing="0" w:afterAutospacing="0" w:line="540" w:lineRule="exact"/>
        <w:ind w:firstLine="645"/>
        <w:jc w:val="both"/>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楷体_GB2312" w:cs="Times New Roman"/>
          <w:color w:val="000000"/>
          <w:sz w:val="32"/>
          <w:szCs w:val="32"/>
        </w:rPr>
        <w:t>（三）</w:t>
      </w:r>
      <w:r>
        <w:rPr>
          <w:rFonts w:hint="default" w:ascii="Times New Roman" w:hAnsi="Times New Roman" w:eastAsia="楷体_GB2312" w:cs="Times New Roman"/>
          <w:color w:val="000000"/>
          <w:kern w:val="2"/>
          <w:sz w:val="32"/>
          <w:szCs w:val="32"/>
          <w:lang w:val="en-US" w:eastAsia="zh-CN" w:bidi="ar-SA"/>
        </w:rPr>
        <w:t>政务公开工作创新情况。</w:t>
      </w:r>
      <w:r>
        <w:rPr>
          <w:rFonts w:hint="default" w:ascii="Times New Roman" w:hAnsi="Times New Roman" w:eastAsia="仿宋_GB2312" w:cs="Times New Roman"/>
          <w:color w:val="000000"/>
          <w:sz w:val="32"/>
          <w:szCs w:val="32"/>
          <w:u w:val="none"/>
          <w:lang w:val="en-US" w:eastAsia="zh-CN"/>
        </w:rPr>
        <w:t>为使政务公开内容更加全面、规范，</w:t>
      </w:r>
      <w:r>
        <w:rPr>
          <w:rFonts w:hint="eastAsia" w:ascii="Times New Roman" w:hAnsi="Times New Roman" w:eastAsia="仿宋_GB2312" w:cs="Times New Roman"/>
          <w:color w:val="000000"/>
          <w:sz w:val="32"/>
          <w:szCs w:val="32"/>
          <w:u w:val="none"/>
          <w:lang w:val="en-US" w:eastAsia="zh-CN"/>
        </w:rPr>
        <w:t>年内着力打造“阳光机关事务”政务公开工作品牌，</w:t>
      </w:r>
      <w:r>
        <w:rPr>
          <w:rFonts w:hint="default" w:ascii="Times New Roman" w:hAnsi="Times New Roman" w:eastAsia="仿宋_GB2312" w:cs="Times New Roman"/>
          <w:color w:val="000000"/>
          <w:sz w:val="32"/>
          <w:szCs w:val="32"/>
          <w:u w:val="none"/>
          <w:lang w:val="en-US" w:eastAsia="zh-CN"/>
        </w:rPr>
        <w:t>逐步拓展公房管理、公车管理、公共机构节能等机关事务重点工作政务公开内容，信息确保准确性、时效性和适用性，并尽量达到图文并茂。</w:t>
      </w:r>
      <w:r>
        <w:rPr>
          <w:rFonts w:hint="eastAsia" w:ascii="Times New Roman" w:hAnsi="Times New Roman" w:eastAsia="仿宋_GB2312" w:cs="Times New Roman"/>
          <w:color w:val="000000"/>
          <w:sz w:val="32"/>
          <w:szCs w:val="32"/>
          <w:u w:val="none"/>
          <w:lang w:val="en-US" w:eastAsia="zh-CN"/>
        </w:rPr>
        <w:t>各科室设置信息联络员专门负责信息宣传工作，原则上每周采编信息不少于1条，会议、事件、新闻类信息的报送不超过2个工作日，政策、文件、报告类信息不超过3个工作日，其他信息在5个工作日内发布，力促各类服务信息发布快、内容准、效果实。</w:t>
      </w:r>
    </w:p>
    <w:p>
      <w:pPr>
        <w:pStyle w:val="5"/>
        <w:keepNext w:val="0"/>
        <w:keepLines w:val="0"/>
        <w:pageBreakBefore w:val="0"/>
        <w:widowControl/>
        <w:tabs>
          <w:tab w:val="left" w:pos="7770"/>
        </w:tabs>
        <w:kinsoku/>
        <w:wordWrap/>
        <w:overflowPunct/>
        <w:topLinePunct w:val="0"/>
        <w:autoSpaceDE/>
        <w:autoSpaceDN/>
        <w:bidi w:val="0"/>
        <w:adjustRightInd/>
        <w:snapToGrid/>
        <w:spacing w:beforeAutospacing="0" w:afterAutospacing="0" w:line="540" w:lineRule="exact"/>
        <w:ind w:firstLine="645"/>
        <w:jc w:val="both"/>
        <w:textAlignment w:val="auto"/>
        <w:rPr>
          <w:rFonts w:hint="default" w:ascii="Times New Roman" w:hAnsi="Times New Roman" w:cs="Times New Roman"/>
          <w:sz w:val="32"/>
          <w:szCs w:val="32"/>
        </w:rPr>
      </w:pPr>
      <w:r>
        <w:rPr>
          <w:rFonts w:hint="default" w:ascii="Times New Roman" w:hAnsi="Times New Roman" w:eastAsia="楷体_GB2312" w:cs="Times New Roman"/>
          <w:color w:val="000000"/>
          <w:kern w:val="2"/>
          <w:sz w:val="32"/>
          <w:szCs w:val="32"/>
          <w:lang w:val="en-US" w:eastAsia="zh-CN" w:bidi="ar-SA"/>
        </w:rPr>
        <w:t>（四）</w:t>
      </w:r>
      <w:r>
        <w:rPr>
          <w:rFonts w:hint="default" w:ascii="Times New Roman" w:hAnsi="Times New Roman" w:eastAsia="楷体_GB2312" w:cs="Times New Roman"/>
          <w:color w:val="000000"/>
          <w:sz w:val="32"/>
          <w:szCs w:val="32"/>
        </w:rPr>
        <w:t>落实上级年度政务公开工作要点情况。</w:t>
      </w:r>
      <w:r>
        <w:rPr>
          <w:rFonts w:hint="eastAsia" w:ascii="Times New Roman" w:hAnsi="Times New Roman" w:eastAsia="仿宋_GB2312" w:cs="Times New Roman"/>
          <w:color w:val="000000"/>
          <w:sz w:val="32"/>
          <w:szCs w:val="32"/>
          <w:lang w:val="en-US" w:eastAsia="zh-CN"/>
        </w:rPr>
        <w:t>扎实贯彻落实《2023年淄博市政务公开工作方案》</w:t>
      </w:r>
      <w:r>
        <w:rPr>
          <w:rFonts w:hint="default" w:ascii="Times New Roman" w:hAnsi="Times New Roman" w:eastAsia="仿宋_GB2312" w:cs="Times New Roman"/>
          <w:color w:val="000000"/>
          <w:sz w:val="32"/>
          <w:szCs w:val="32"/>
        </w:rPr>
        <w:t>，根据</w:t>
      </w:r>
      <w:r>
        <w:rPr>
          <w:rFonts w:hint="eastAsia" w:ascii="Times New Roman" w:hAnsi="Times New Roman" w:eastAsia="仿宋_GB2312" w:cs="Times New Roman"/>
          <w:color w:val="000000"/>
          <w:sz w:val="32"/>
          <w:szCs w:val="32"/>
          <w:lang w:val="en-US" w:eastAsia="zh-CN"/>
        </w:rPr>
        <w:t>机关事务工作</w:t>
      </w:r>
      <w:r>
        <w:rPr>
          <w:rFonts w:hint="default" w:ascii="Times New Roman" w:hAnsi="Times New Roman" w:eastAsia="仿宋_GB2312" w:cs="Times New Roman"/>
          <w:color w:val="000000"/>
          <w:sz w:val="32"/>
          <w:szCs w:val="32"/>
        </w:rPr>
        <w:t>实际</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制定《202</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年市机关事务局政务公开</w:t>
      </w:r>
      <w:r>
        <w:rPr>
          <w:rFonts w:hint="default" w:ascii="Times New Roman" w:hAnsi="Times New Roman" w:eastAsia="仿宋_GB2312" w:cs="Times New Roman"/>
          <w:color w:val="000000"/>
          <w:sz w:val="32"/>
          <w:szCs w:val="32"/>
          <w:lang w:val="en-US" w:eastAsia="zh-CN"/>
        </w:rPr>
        <w:t>工作实施方案》</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扎实落实政务公开各项工作任务，</w:t>
      </w:r>
      <w:r>
        <w:rPr>
          <w:rFonts w:hint="default" w:ascii="Times New Roman" w:hAnsi="Times New Roman" w:eastAsia="仿宋_GB2312" w:cs="Times New Roman"/>
          <w:color w:val="000000"/>
          <w:sz w:val="32"/>
          <w:szCs w:val="32"/>
          <w:lang w:val="en-US" w:eastAsia="zh-CN"/>
        </w:rPr>
        <w:t>确保机关事务工作应公开尽公开</w:t>
      </w:r>
      <w:r>
        <w:rPr>
          <w:rFonts w:hint="eastAsia" w:ascii="Times New Roman" w:hAnsi="Times New Roman" w:eastAsia="仿宋_GB2312" w:cs="Times New Roman"/>
          <w:color w:val="000000"/>
          <w:sz w:val="32"/>
          <w:szCs w:val="32"/>
          <w:lang w:val="en-US" w:eastAsia="zh-CN"/>
        </w:rPr>
        <w:t>，</w:t>
      </w:r>
      <w:r>
        <w:rPr>
          <w:rFonts w:ascii="仿宋_GB2312" w:hAnsi="宋体" w:eastAsia="仿宋_GB2312" w:cs="仿宋_GB2312"/>
          <w:i w:val="0"/>
          <w:iCs w:val="0"/>
          <w:caps w:val="0"/>
          <w:color w:val="000000"/>
          <w:spacing w:val="0"/>
          <w:sz w:val="32"/>
          <w:szCs w:val="32"/>
          <w:shd w:val="clear" w:fill="FFFFFF"/>
        </w:rPr>
        <w:t>不断</w:t>
      </w:r>
      <w:r>
        <w:rPr>
          <w:rFonts w:hint="eastAsia" w:ascii="仿宋_GB2312" w:hAnsi="宋体" w:eastAsia="仿宋_GB2312" w:cs="仿宋_GB2312"/>
          <w:i w:val="0"/>
          <w:iCs w:val="0"/>
          <w:caps w:val="0"/>
          <w:color w:val="000000"/>
          <w:spacing w:val="0"/>
          <w:sz w:val="32"/>
          <w:szCs w:val="32"/>
          <w:shd w:val="clear" w:fill="FFFFFF"/>
        </w:rPr>
        <w:t>提升</w:t>
      </w:r>
      <w:r>
        <w:rPr>
          <w:rFonts w:hint="eastAsia" w:ascii="仿宋_GB2312" w:hAnsi="宋体" w:eastAsia="仿宋_GB2312" w:cs="仿宋_GB2312"/>
          <w:i w:val="0"/>
          <w:iCs w:val="0"/>
          <w:caps w:val="0"/>
          <w:color w:val="000000"/>
          <w:spacing w:val="0"/>
          <w:sz w:val="32"/>
          <w:szCs w:val="32"/>
          <w:shd w:val="clear" w:fill="FFFFFF"/>
          <w:lang w:val="en-US" w:eastAsia="zh-CN"/>
        </w:rPr>
        <w:t>政务公开工作质效</w:t>
      </w:r>
      <w:r>
        <w:rPr>
          <w:rFonts w:hint="default" w:ascii="Times New Roman" w:hAnsi="Times New Roman" w:eastAsia="仿宋_GB2312" w:cs="Times New Roman"/>
          <w:color w:val="000000"/>
          <w:sz w:val="32"/>
          <w:szCs w:val="32"/>
        </w:rPr>
        <w:t>。</w:t>
      </w:r>
    </w:p>
    <w:p>
      <w:pPr>
        <w:tabs>
          <w:tab w:val="left" w:pos="7770"/>
        </w:tabs>
        <w:ind w:firstLine="640" w:firstLineChars="200"/>
        <w:jc w:val="both"/>
        <w:rPr>
          <w:rFonts w:hint="default" w:ascii="Times New Roman" w:hAnsi="Times New Roman" w:eastAsia="宋体" w:cs="Times New Roman"/>
          <w:i w:val="0"/>
          <w:caps w:val="0"/>
          <w:color w:val="0000FF"/>
          <w:spacing w:val="0"/>
          <w:kern w:val="2"/>
          <w:sz w:val="32"/>
          <w:szCs w:val="32"/>
          <w:shd w:val="clear" w:fill="FFFFFF"/>
          <w:lang w:val="en-US" w:eastAsia="zh-CN" w:bidi="ar-SA"/>
        </w:rPr>
      </w:pPr>
    </w:p>
    <w:p>
      <w:pPr>
        <w:tabs>
          <w:tab w:val="left" w:pos="7770"/>
        </w:tabs>
        <w:ind w:firstLine="640" w:firstLineChars="200"/>
        <w:jc w:val="both"/>
        <w:rPr>
          <w:rFonts w:hint="default" w:ascii="Times New Roman" w:hAnsi="Times New Roman" w:eastAsia="宋体" w:cs="Times New Roman"/>
          <w:i w:val="0"/>
          <w:caps w:val="0"/>
          <w:color w:val="0000FF"/>
          <w:spacing w:val="0"/>
          <w:kern w:val="2"/>
          <w:sz w:val="32"/>
          <w:szCs w:val="32"/>
          <w:shd w:val="clear" w:fill="FFFFFF"/>
          <w:lang w:val="en-US" w:eastAsia="zh-CN" w:bidi="ar-SA"/>
        </w:rPr>
      </w:pPr>
    </w:p>
    <w:p>
      <w:pPr>
        <w:tabs>
          <w:tab w:val="left" w:pos="7770"/>
        </w:tabs>
        <w:ind w:firstLine="4800" w:firstLineChars="1500"/>
        <w:jc w:val="both"/>
        <w:rPr>
          <w:rFonts w:hint="default" w:ascii="Times New Roman" w:hAnsi="Times New Roman" w:eastAsia="仿宋_GB2312" w:cs="Times New Roman"/>
          <w:i w:val="0"/>
          <w:caps w:val="0"/>
          <w:color w:val="auto"/>
          <w:spacing w:val="0"/>
          <w:kern w:val="2"/>
          <w:sz w:val="32"/>
          <w:szCs w:val="32"/>
          <w:shd w:val="clear" w:fill="FFFFFF"/>
          <w:lang w:val="en-US" w:eastAsia="zh-CN" w:bidi="ar-SA"/>
        </w:rPr>
      </w:pPr>
      <w:r>
        <w:rPr>
          <w:rFonts w:hint="default" w:ascii="Times New Roman" w:hAnsi="Times New Roman" w:eastAsia="仿宋_GB2312" w:cs="Times New Roman"/>
          <w:i w:val="0"/>
          <w:caps w:val="0"/>
          <w:color w:val="auto"/>
          <w:spacing w:val="0"/>
          <w:kern w:val="2"/>
          <w:sz w:val="32"/>
          <w:szCs w:val="32"/>
          <w:shd w:val="clear" w:fill="FFFFFF"/>
          <w:lang w:val="en-US" w:eastAsia="zh-CN" w:bidi="ar-SA"/>
        </w:rPr>
        <w:t>淄博市机关事务管理局</w:t>
      </w:r>
    </w:p>
    <w:p>
      <w:pPr>
        <w:tabs>
          <w:tab w:val="left" w:pos="7770"/>
        </w:tabs>
        <w:ind w:firstLine="5120" w:firstLineChars="1600"/>
        <w:jc w:val="both"/>
        <w:rPr>
          <w:rFonts w:hint="default" w:ascii="Times New Roman" w:hAnsi="Times New Roman" w:eastAsia="仿宋_GB2312" w:cs="Times New Roman"/>
          <w:i w:val="0"/>
          <w:caps w:val="0"/>
          <w:color w:val="auto"/>
          <w:spacing w:val="0"/>
          <w:kern w:val="2"/>
          <w:sz w:val="32"/>
          <w:szCs w:val="32"/>
          <w:shd w:val="clear" w:fill="FFFFFF"/>
          <w:lang w:val="en-US" w:eastAsia="zh-CN" w:bidi="ar-SA"/>
        </w:rPr>
      </w:pPr>
      <w:r>
        <w:rPr>
          <w:rFonts w:hint="default" w:ascii="Times New Roman" w:hAnsi="Times New Roman" w:eastAsia="仿宋_GB2312" w:cs="Times New Roman"/>
          <w:i w:val="0"/>
          <w:caps w:val="0"/>
          <w:color w:val="auto"/>
          <w:spacing w:val="0"/>
          <w:kern w:val="2"/>
          <w:sz w:val="32"/>
          <w:szCs w:val="32"/>
          <w:shd w:val="clear" w:fill="FFFFFF"/>
          <w:lang w:val="en-US" w:eastAsia="zh-CN" w:bidi="ar-SA"/>
        </w:rPr>
        <w:t>202</w:t>
      </w:r>
      <w:r>
        <w:rPr>
          <w:rFonts w:hint="eastAsia" w:ascii="Times New Roman" w:hAnsi="Times New Roman" w:eastAsia="仿宋_GB2312" w:cs="Times New Roman"/>
          <w:i w:val="0"/>
          <w:caps w:val="0"/>
          <w:color w:val="auto"/>
          <w:spacing w:val="0"/>
          <w:kern w:val="2"/>
          <w:sz w:val="32"/>
          <w:szCs w:val="32"/>
          <w:shd w:val="clear" w:fill="FFFFFF"/>
          <w:lang w:val="en-US" w:eastAsia="zh-CN" w:bidi="ar-SA"/>
        </w:rPr>
        <w:t>4</w:t>
      </w:r>
      <w:r>
        <w:rPr>
          <w:rFonts w:hint="default" w:ascii="Times New Roman" w:hAnsi="Times New Roman" w:eastAsia="仿宋_GB2312" w:cs="Times New Roman"/>
          <w:i w:val="0"/>
          <w:caps w:val="0"/>
          <w:color w:val="auto"/>
          <w:spacing w:val="0"/>
          <w:kern w:val="2"/>
          <w:sz w:val="32"/>
          <w:szCs w:val="32"/>
          <w:shd w:val="clear" w:fill="FFFFFF"/>
          <w:lang w:val="en-US" w:eastAsia="zh-CN" w:bidi="ar-SA"/>
        </w:rPr>
        <w:t>年1月</w:t>
      </w:r>
      <w:r>
        <w:rPr>
          <w:rFonts w:hint="default" w:ascii="Times New Roman" w:hAnsi="Times New Roman" w:eastAsia="仿宋_GB2312" w:cs="Times New Roman"/>
          <w:i w:val="0"/>
          <w:caps w:val="0"/>
          <w:color w:val="auto"/>
          <w:spacing w:val="0"/>
          <w:kern w:val="2"/>
          <w:sz w:val="32"/>
          <w:szCs w:val="32"/>
          <w:shd w:val="clear" w:fill="FFFFFF"/>
          <w:lang w:val="en" w:eastAsia="zh-CN" w:bidi="ar-SA"/>
        </w:rPr>
        <w:t>30</w:t>
      </w:r>
      <w:bookmarkStart w:id="10" w:name="_GoBack"/>
      <w:bookmarkEnd w:id="10"/>
      <w:r>
        <w:rPr>
          <w:rFonts w:hint="default" w:ascii="Times New Roman" w:hAnsi="Times New Roman" w:eastAsia="仿宋_GB2312" w:cs="Times New Roman"/>
          <w:i w:val="0"/>
          <w:caps w:val="0"/>
          <w:color w:val="auto"/>
          <w:spacing w:val="0"/>
          <w:kern w:val="2"/>
          <w:sz w:val="32"/>
          <w:szCs w:val="32"/>
          <w:shd w:val="clear" w:fill="FFFFFF"/>
          <w:lang w:val="en-US" w:eastAsia="zh-CN" w:bidi="ar-SA"/>
        </w:rPr>
        <w:t>日</w:t>
      </w: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F18C8"/>
    <w:rsid w:val="02C35AB6"/>
    <w:rsid w:val="092A226E"/>
    <w:rsid w:val="0B8C580F"/>
    <w:rsid w:val="0D4D54AE"/>
    <w:rsid w:val="0D72249E"/>
    <w:rsid w:val="110A724A"/>
    <w:rsid w:val="11934813"/>
    <w:rsid w:val="11AF18C8"/>
    <w:rsid w:val="141D2158"/>
    <w:rsid w:val="14A02B65"/>
    <w:rsid w:val="15FFE205"/>
    <w:rsid w:val="165B66E1"/>
    <w:rsid w:val="16710494"/>
    <w:rsid w:val="17604439"/>
    <w:rsid w:val="17FC42DE"/>
    <w:rsid w:val="1A6A77C7"/>
    <w:rsid w:val="1B3227CB"/>
    <w:rsid w:val="1C2D74D8"/>
    <w:rsid w:val="1F97332B"/>
    <w:rsid w:val="1FEFB25A"/>
    <w:rsid w:val="22452F93"/>
    <w:rsid w:val="279C75AD"/>
    <w:rsid w:val="28D948D7"/>
    <w:rsid w:val="2B6D3548"/>
    <w:rsid w:val="2C8659BC"/>
    <w:rsid w:val="2DDFDBF1"/>
    <w:rsid w:val="2F6F1AFF"/>
    <w:rsid w:val="2FA32020"/>
    <w:rsid w:val="36964258"/>
    <w:rsid w:val="373604F3"/>
    <w:rsid w:val="3BDF0EC1"/>
    <w:rsid w:val="3C7E7E4E"/>
    <w:rsid w:val="3DFCF96F"/>
    <w:rsid w:val="3EB4BB83"/>
    <w:rsid w:val="3FFD833B"/>
    <w:rsid w:val="409A7ABD"/>
    <w:rsid w:val="47BB3201"/>
    <w:rsid w:val="4B097D19"/>
    <w:rsid w:val="4BE9B908"/>
    <w:rsid w:val="4D350C64"/>
    <w:rsid w:val="4DF8A3FD"/>
    <w:rsid w:val="4E962FD8"/>
    <w:rsid w:val="53842633"/>
    <w:rsid w:val="55C20D96"/>
    <w:rsid w:val="57040453"/>
    <w:rsid w:val="5BFE8295"/>
    <w:rsid w:val="5C33782D"/>
    <w:rsid w:val="5EDF4A1A"/>
    <w:rsid w:val="5F6B3204"/>
    <w:rsid w:val="5F9A6BFC"/>
    <w:rsid w:val="5FDF843B"/>
    <w:rsid w:val="5FDF9866"/>
    <w:rsid w:val="640A5F1B"/>
    <w:rsid w:val="645F063B"/>
    <w:rsid w:val="648A60E0"/>
    <w:rsid w:val="67EE0B52"/>
    <w:rsid w:val="6956B4FF"/>
    <w:rsid w:val="69B36E0F"/>
    <w:rsid w:val="69F78F7D"/>
    <w:rsid w:val="6B7A6EB1"/>
    <w:rsid w:val="6BE1429D"/>
    <w:rsid w:val="6BFA6F86"/>
    <w:rsid w:val="6DFE3863"/>
    <w:rsid w:val="6E625035"/>
    <w:rsid w:val="6FAC3CC5"/>
    <w:rsid w:val="6FE2117C"/>
    <w:rsid w:val="6FFB2B15"/>
    <w:rsid w:val="73DD4B11"/>
    <w:rsid w:val="73FE701E"/>
    <w:rsid w:val="74DC48C7"/>
    <w:rsid w:val="75FC179E"/>
    <w:rsid w:val="76B20EB8"/>
    <w:rsid w:val="77181135"/>
    <w:rsid w:val="77452A2F"/>
    <w:rsid w:val="77911DD4"/>
    <w:rsid w:val="7AFF4FD5"/>
    <w:rsid w:val="7B5D5344"/>
    <w:rsid w:val="7B77317A"/>
    <w:rsid w:val="7BCBF790"/>
    <w:rsid w:val="7BDFAAF7"/>
    <w:rsid w:val="7BEB73E6"/>
    <w:rsid w:val="7CB87843"/>
    <w:rsid w:val="7DDBF65F"/>
    <w:rsid w:val="7DEFCC23"/>
    <w:rsid w:val="7F7F00C0"/>
    <w:rsid w:val="7F7F042B"/>
    <w:rsid w:val="7FD601A3"/>
    <w:rsid w:val="7FF5EDD0"/>
    <w:rsid w:val="7FF7E162"/>
    <w:rsid w:val="7FFF76D3"/>
    <w:rsid w:val="9BFA0E74"/>
    <w:rsid w:val="ADF1DD3F"/>
    <w:rsid w:val="AF8F0633"/>
    <w:rsid w:val="B33FB105"/>
    <w:rsid w:val="B7ED6782"/>
    <w:rsid w:val="B7F610ED"/>
    <w:rsid w:val="B9E2027A"/>
    <w:rsid w:val="BBAE323A"/>
    <w:rsid w:val="BBFBAD56"/>
    <w:rsid w:val="BFDF76BC"/>
    <w:rsid w:val="CB7D6125"/>
    <w:rsid w:val="CE69D91F"/>
    <w:rsid w:val="D53F3031"/>
    <w:rsid w:val="DB97E424"/>
    <w:rsid w:val="DBFF15E6"/>
    <w:rsid w:val="DF6C8006"/>
    <w:rsid w:val="DFEA9CDC"/>
    <w:rsid w:val="DFFF8F5C"/>
    <w:rsid w:val="DFFFA6B7"/>
    <w:rsid w:val="EDD9EA72"/>
    <w:rsid w:val="EF2E5C2B"/>
    <w:rsid w:val="EFF709C6"/>
    <w:rsid w:val="F7BD31BB"/>
    <w:rsid w:val="F7FB68B6"/>
    <w:rsid w:val="F9F74924"/>
    <w:rsid w:val="FAFE5E07"/>
    <w:rsid w:val="FB7F3ED7"/>
    <w:rsid w:val="FCEC5A38"/>
    <w:rsid w:val="FCED32FB"/>
    <w:rsid w:val="FCFEDD94"/>
    <w:rsid w:val="FDB5CE77"/>
    <w:rsid w:val="FF5B1500"/>
    <w:rsid w:val="FF6DF05C"/>
    <w:rsid w:val="FF7F3716"/>
    <w:rsid w:val="FFACD74F"/>
    <w:rsid w:val="FFB6A4CE"/>
    <w:rsid w:val="FFC35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2023-01-20T23:45:00Z</dcterms:created>
  <dc:creator>诗人与熊</dc:creator>
  <cp:lastModifiedBy>jgsw403</cp:lastModifiedBy>
  <cp:lastPrinted>2024-01-22T15:02:00Z</cp:lastPrinted>
  <dcterms:modified xsi:type="dcterms:W3CDTF">2024-01-30T15:20:48Z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AA997AA0745C4772A4196D817533ED9B</vt:lpwstr>
  </property>
</Properties>
</file>