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淄博市机关事务管理局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报告</w:t>
      </w:r>
    </w:p>
    <w:p>
      <w:pPr>
        <w:pStyle w:val="5"/>
        <w:widowControl/>
        <w:tabs>
          <w:tab w:val="left" w:pos="7770"/>
        </w:tabs>
        <w:spacing w:beforeAutospacing="0" w:afterAutospacing="0" w:line="560" w:lineRule="exact"/>
        <w:jc w:val="left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  </w:t>
      </w:r>
    </w:p>
    <w:p>
      <w:pPr>
        <w:pStyle w:val="5"/>
        <w:widowControl/>
        <w:tabs>
          <w:tab w:val="left" w:pos="7770"/>
        </w:tabs>
        <w:spacing w:beforeAutospacing="0" w:afterAutospacing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本年度报告中所列数据的统计期限自2022年1月1日起，至2022年12月31日止。如对报告内容有疑问，请与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淄博市机关事务管理局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山东省淄博市张店区联通路106号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255000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0533-3181787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；邮箱：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zbsjgswglj@126.com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770"/>
        </w:tabs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年，市机关事务局坚持以习近平新时代中国特色社会主义思想为指导，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深入贯彻落实党的二十大精神，认真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落实《中华人民共和国政府信息公开条例》要求，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扎实贯彻省、市关于推进政务公开工作有关要求，积极推进政府信息公开工作，切实保障人民群众的知情权、参与权、监督权。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77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（一）积极做好主动公开工作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年内，根据机关事务工作实际，制定《2022年度政务公开工作实施方案》，进一步修订政府信息公开指南，及时更新机构职能、政策文件、财政预决算等政府信息，通过网站主动公开信息189条。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积极回应社会关切，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做好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公开事项的配套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解读，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年内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对7个政策类文件进行解读，综合运用文稿、图片、视频解读等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形式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提高文件的可读性，以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增进群众对政策的理解。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（二）高质高效抓好依申请公开。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严格依法依规做好依申请公开信息答复工作，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通过信函、网络渠道受理依申请公开2件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，数量与上年持平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均在办理时限内依法依规进行了答复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，未收取政务公开相关费用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通过及时、准确、规范地回复申请人信息，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充分保障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获取政府信息的合法权利。</w:t>
      </w:r>
    </w:p>
    <w:p>
      <w:pPr>
        <w:tabs>
          <w:tab w:val="left" w:pos="7770"/>
        </w:tabs>
        <w:spacing w:line="560" w:lineRule="exact"/>
        <w:ind w:firstLine="4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166370</wp:posOffset>
            </wp:positionV>
            <wp:extent cx="4572000" cy="2743200"/>
            <wp:effectExtent l="4445" t="4445" r="14605" b="14605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（三）切实强化政府信息管理。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年内，修订编制2022版政府信息主动公开基本目录，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确保“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以公开为常态、不公开为例外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，不断提高工作透明度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《政府信息公开保密审查制度》，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确保安全有序做好信息公开工作。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做好政府信息全生命周期管理，对出台文件的有效性进行定期审查，及时更新文件状态。</w:t>
      </w:r>
    </w:p>
    <w:p>
      <w:pPr>
        <w:tabs>
          <w:tab w:val="left" w:pos="7770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（四）扎实抓好平台建设。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切实做好局门户网站管理，设置8个栏目，动态做好更新工作，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重点抓好“政务公开”栏目建设，年内更新信息85条。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扎实抓好“淄博机关事务”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政务新媒体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建设，年内更新信息246条次。搭建线下政务公开平台，创新举办“政府开放日”活动，邀请群众走进单位，提升对机关事务工作了解和支持。</w:t>
      </w:r>
    </w:p>
    <w:p>
      <w:pPr>
        <w:pStyle w:val="5"/>
        <w:widowControl/>
        <w:tabs>
          <w:tab w:val="left" w:pos="7770"/>
        </w:tabs>
        <w:adjustRightInd w:val="0"/>
        <w:snapToGrid w:val="0"/>
        <w:spacing w:beforeAutospacing="0" w:afterAutospacing="0" w:line="560" w:lineRule="exac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（五）全面强化监督保障。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根据单位领导分工，及时调整政务公开工作领导小组成员，主要负责同志负总责，分管领导靠上抓，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局办公室具体负责，安排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1名工作人员专职做好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信息公开工作。制定《2022年度政务公开工作培训计划》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严格按计划做好政务公开工作，开展全体工作人员培训2次，全面提升政务公开工作水平。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770"/>
        </w:tabs>
        <w:spacing w:before="0" w:beforeAutospacing="0" w:after="0" w:afterAutospacing="0"/>
        <w:ind w:left="0" w:right="0" w:firstLine="960" w:firstLineChars="30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tabs>
          <w:tab w:val="left" w:pos="7770"/>
        </w:tabs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6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20" w:lineRule="exact"/>
              <w:ind w:left="-106" w:leftChars="-51" w:right="-107" w:rightChars="-51" w:hanging="1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60" w:lineRule="exact"/>
              <w:ind w:left="-63" w:leftChars="-30" w:right="-134" w:rightChars="-64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ind w:left="-107" w:leftChars="-51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spacing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tabs>
                <w:tab w:val="left" w:pos="7770"/>
              </w:tabs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tabs>
          <w:tab w:val="left" w:pos="7770"/>
        </w:tabs>
        <w:jc w:val="left"/>
        <w:rPr>
          <w:rFonts w:hint="default" w:ascii="Times New Roman" w:hAnsi="Times New Roman" w:eastAsia="仿宋_GB2312" w:cs="Times New Roman"/>
          <w:color w:val="FF0000"/>
          <w:kern w:val="0"/>
          <w:szCs w:val="21"/>
          <w:lang w:val="en-US" w:eastAsia="zh-CN"/>
        </w:rPr>
      </w:pPr>
    </w:p>
    <w:p>
      <w:pPr>
        <w:tabs>
          <w:tab w:val="left" w:pos="7770"/>
        </w:tabs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149" w:leftChars="-71" w:right="-170" w:rightChars="-81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tabs>
                <w:tab w:val="left" w:pos="7770"/>
              </w:tabs>
              <w:ind w:left="-149" w:leftChars="-71" w:right="-170" w:rightChars="-81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43" w:leftChars="-21" w:right="-132" w:rightChars="-63" w:hanging="1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82" w:leftChars="-39" w:right="-97" w:rightChars="-46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118" w:leftChars="-56" w:right="-118" w:rightChars="-56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tabs>
                <w:tab w:val="left" w:pos="7770"/>
              </w:tabs>
              <w:ind w:left="-118" w:leftChars="-56" w:right="-118" w:rightChars="-56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tabs>
                <w:tab w:val="left" w:pos="7770"/>
              </w:tabs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</w:rPr>
            </w:pPr>
            <w:bookmarkStart w:id="9" w:name="_Hlk67039688"/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770"/>
              </w:tabs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105" w:leftChars="-50" w:right="-126" w:rightChars="-6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86" w:leftChars="-41" w:right="-88" w:rightChars="-42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126" w:leftChars="-60" w:right="-136" w:rightChars="-65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tabs>
                <w:tab w:val="left" w:pos="7770"/>
              </w:tabs>
              <w:ind w:left="-126" w:leftChars="-60" w:right="-136" w:rightChars="-65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164" w:leftChars="-78" w:right="-153" w:rightChars="-73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tabs>
                <w:tab w:val="left" w:pos="7770"/>
              </w:tabs>
              <w:ind w:left="-164" w:leftChars="-78" w:right="-153" w:rightChars="-73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99" w:leftChars="-47" w:right="-78" w:rightChars="-37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136" w:leftChars="-65" w:right="-124" w:rightChars="-59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tabs>
                <w:tab w:val="left" w:pos="7770"/>
              </w:tabs>
              <w:ind w:left="-136" w:leftChars="-65" w:right="-124" w:rightChars="-59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173" w:leftChars="-83" w:right="-134" w:rightChars="-64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tabs>
                <w:tab w:val="left" w:pos="7770"/>
              </w:tabs>
              <w:ind w:left="-173" w:leftChars="-83" w:right="-134" w:rightChars="-64" w:hanging="1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ind w:left="-67" w:leftChars="-33" w:right="-105" w:rightChars="-50" w:hanging="2" w:hangingChars="1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770"/>
              </w:tabs>
              <w:spacing w:after="18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widowControl/>
        <w:tabs>
          <w:tab w:val="left" w:pos="7770"/>
        </w:tabs>
        <w:jc w:val="left"/>
        <w:rPr>
          <w:rFonts w:hint="default" w:ascii="Times New Roman" w:hAnsi="Times New Roman" w:eastAsia="仿宋_GB2312" w:cs="Times New Roman"/>
          <w:color w:val="FF0000"/>
          <w:kern w:val="0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770"/>
        </w:tabs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（一）存在问题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一方面，工作动态类信息更新不够及时。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有时对工作动态类信息不能及时发布，实效性有所欠缺。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另一方面，政策解读形式需进一步丰富完善。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多是通过文字进行解读，运用图片、视频等形式多途径、多渠道进行解读方面力度不足。</w:t>
      </w:r>
    </w:p>
    <w:p>
      <w:pPr>
        <w:pStyle w:val="5"/>
        <w:keepNext w:val="0"/>
        <w:keepLines w:val="0"/>
        <w:pageBreakBefore w:val="0"/>
        <w:widowControl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（二）改进情况：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一方面，及时做好信息更新工作。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制定完善主动公开基本目录，明确信息更新内容、责任人、时限要求，推动信息及时更新。设置专人对各栏目更新情况进行及时检查，及时开展政务公开培训指导，督导业务科室、单位牢固树立“管业务就要管公开”观念，及时更新重点工作情况，提升政务公开工作实效。</w:t>
      </w:r>
    </w:p>
    <w:p>
      <w:pPr>
        <w:pStyle w:val="5"/>
        <w:keepNext w:val="0"/>
        <w:keepLines w:val="0"/>
        <w:pageBreakBefore w:val="0"/>
        <w:widowControl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2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另一方面，多途径抓好政策解读。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根据政策文件内容特点，通过图片、简明问答、视频、领导解读等多途径、多形式强化政策文件的互动性解读，建立解读文件与原文件的“双向链接”，方便群众查阅，通过“喜闻乐见”的形式，推动群众理解出台的相关文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切实回应群众关切的热点问题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770"/>
        </w:tabs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其他需要报告的事项</w:t>
      </w:r>
    </w:p>
    <w:p>
      <w:pPr>
        <w:pStyle w:val="5"/>
        <w:keepNext w:val="0"/>
        <w:keepLines w:val="0"/>
        <w:pageBreakBefore w:val="0"/>
        <w:widowControl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（一）收取信息处理费情况。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本年度，我单位未收取政务公开信息处理费。</w:t>
      </w:r>
    </w:p>
    <w:p>
      <w:pPr>
        <w:keepNext w:val="0"/>
        <w:keepLines w:val="0"/>
        <w:pageBreakBefore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（二）人大代表建议和政协提案办理结果公开情况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市机关事务管理局共承办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人大建议0件，政协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提案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件，满意率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100%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并全部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及时规范地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在政务公开专栏进行公开。</w:t>
      </w:r>
    </w:p>
    <w:p>
      <w:pPr>
        <w:pStyle w:val="5"/>
        <w:keepNext w:val="0"/>
        <w:keepLines w:val="0"/>
        <w:pageBreakBefore w:val="0"/>
        <w:widowControl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lang w:val="en-US" w:eastAsia="zh-CN" w:bidi="ar-SA"/>
        </w:rPr>
        <w:t>政务公开工作创新情况。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年内健全完善政务公开制度体系，出台了年度政务公开工作要点、实施方案，更新完善政务公开工作指南，主动公开基本目录，制定政务公开工作培训计划、信息发布保密审核制度，推动政务公开工作更加科学、规范，精准做好政务公开工作。</w:t>
      </w:r>
    </w:p>
    <w:p>
      <w:pPr>
        <w:pStyle w:val="5"/>
        <w:keepNext w:val="0"/>
        <w:keepLines w:val="0"/>
        <w:pageBreakBefore w:val="0"/>
        <w:widowControl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落实上级年度政务公开工作要点情况。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及时梳理上级年度政务公开工作要点，根据实际情况制定《202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年市机关事务局政务公开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工作实施方案》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严格按照实施方案，确保机关事务工作应公开尽公开，全力抓好上级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工作要点的落实。</w:t>
      </w:r>
    </w:p>
    <w:p>
      <w:pPr>
        <w:tabs>
          <w:tab w:val="left" w:pos="7770"/>
        </w:tabs>
        <w:ind w:firstLine="560" w:firstLineChars="200"/>
        <w:rPr>
          <w:rFonts w:hint="default" w:ascii="Times New Roman" w:hAnsi="Times New Roman" w:eastAsia="宋体" w:cs="Times New Roman"/>
          <w:i w:val="0"/>
          <w:caps w:val="0"/>
          <w:color w:val="0000FF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tabs>
          <w:tab w:val="left" w:pos="7770"/>
        </w:tabs>
        <w:ind w:firstLine="560" w:firstLineChars="200"/>
        <w:rPr>
          <w:rFonts w:hint="default" w:ascii="Times New Roman" w:hAnsi="Times New Roman" w:eastAsia="宋体" w:cs="Times New Roman"/>
          <w:i w:val="0"/>
          <w:caps w:val="0"/>
          <w:color w:val="0000FF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tabs>
          <w:tab w:val="left" w:pos="7770"/>
        </w:tabs>
        <w:ind w:firstLine="4800" w:firstLineChars="15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淄博市机关事务管理局</w:t>
      </w:r>
    </w:p>
    <w:p>
      <w:pPr>
        <w:tabs>
          <w:tab w:val="left" w:pos="7770"/>
        </w:tabs>
        <w:ind w:firstLine="5120" w:firstLineChars="16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2023年1月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3</w:t>
      </w:r>
      <w:bookmarkStart w:id="10" w:name="_GoBack"/>
      <w:bookmarkEnd w:id="10"/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0日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86AEA"/>
    <w:multiLevelType w:val="singleLevel"/>
    <w:tmpl w:val="71E86AE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8C8"/>
    <w:rsid w:val="02C35AB6"/>
    <w:rsid w:val="092A226E"/>
    <w:rsid w:val="0B8C580F"/>
    <w:rsid w:val="0D4D54AE"/>
    <w:rsid w:val="0D72249E"/>
    <w:rsid w:val="110A724A"/>
    <w:rsid w:val="11934813"/>
    <w:rsid w:val="11AF18C8"/>
    <w:rsid w:val="141D2158"/>
    <w:rsid w:val="14A02B65"/>
    <w:rsid w:val="165B66E1"/>
    <w:rsid w:val="17604439"/>
    <w:rsid w:val="17FC42DE"/>
    <w:rsid w:val="1A6A77C7"/>
    <w:rsid w:val="1B3227CB"/>
    <w:rsid w:val="1F97332B"/>
    <w:rsid w:val="279C75AD"/>
    <w:rsid w:val="28D948D7"/>
    <w:rsid w:val="2C8659BC"/>
    <w:rsid w:val="2F6F1AFF"/>
    <w:rsid w:val="2FA32020"/>
    <w:rsid w:val="36964258"/>
    <w:rsid w:val="373604F3"/>
    <w:rsid w:val="3C7E7E4E"/>
    <w:rsid w:val="3DFCF96F"/>
    <w:rsid w:val="409A7ABD"/>
    <w:rsid w:val="4B097D19"/>
    <w:rsid w:val="4D350C64"/>
    <w:rsid w:val="4E962FD8"/>
    <w:rsid w:val="53842633"/>
    <w:rsid w:val="55C20D96"/>
    <w:rsid w:val="57040453"/>
    <w:rsid w:val="5C33782D"/>
    <w:rsid w:val="5EDF4A1A"/>
    <w:rsid w:val="640A5F1B"/>
    <w:rsid w:val="645F063B"/>
    <w:rsid w:val="648A60E0"/>
    <w:rsid w:val="69B36E0F"/>
    <w:rsid w:val="6B7A6EB1"/>
    <w:rsid w:val="6BE1429D"/>
    <w:rsid w:val="6E625035"/>
    <w:rsid w:val="6FAC3CC5"/>
    <w:rsid w:val="6FE2117C"/>
    <w:rsid w:val="74DC48C7"/>
    <w:rsid w:val="75FC179E"/>
    <w:rsid w:val="77181135"/>
    <w:rsid w:val="7B5D5344"/>
    <w:rsid w:val="7CB87843"/>
    <w:rsid w:val="7F7F00C0"/>
    <w:rsid w:val="7F7F042B"/>
    <w:rsid w:val="7FD601A3"/>
    <w:rsid w:val="9BFA0E74"/>
    <w:rsid w:val="EDD9EA72"/>
    <w:rsid w:val="FDB5CE77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home/jgsw403/&#26700;&#38754;/&#24066;&#26426;&#20851;&#20107;&#21153;&#23616;&#26032;&#23186;&#20307;&#65306;&#26446;&#20811;&#24378;&#20027;&#25345;&#21484;&#24320;&#22269;&#21153;&#38498;&#24120;&#21153;&#20250;&#357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市机关事务局</a:t>
            </a:r>
            <a:r>
              <a:rPr lang="en-US" altLang="zh-CN"/>
              <a:t>2020-2022</a:t>
            </a:r>
            <a:r>
              <a:t>年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依申请公开事项数量</a:t>
            </a:r>
            <a:endParaRPr lang="en-US" altLang="zh-CN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'[市机关事务局新媒体：李克强主持召开国务院常务会议.xlsx]新媒体转发情况表'!$E$8:$G$8</c:f>
              <c:strCache>
                <c:ptCount val="3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</c:strCache>
            </c:strRef>
          </c:cat>
          <c:val>
            <c:numRef>
              <c:f>'[市机关事务局新媒体：李克强主持召开国务院常务会议.xlsx]新媒体转发情况表'!$E$9:$G$9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219"/>
        <c:overlap val="-27"/>
        <c:axId val="900426647"/>
        <c:axId val="710652713"/>
      </c:barChart>
      <c:catAx>
        <c:axId val="900426647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10652713"/>
        <c:crosses val="autoZero"/>
        <c:auto val="true"/>
        <c:lblAlgn val="ctr"/>
        <c:lblOffset val="100"/>
        <c:noMultiLvlLbl val="false"/>
      </c:catAx>
      <c:valAx>
        <c:axId val="710652713"/>
        <c:scaling>
          <c:orientation val="minMax"/>
          <c:max val="3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0042664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2023-01-18T23:45:00Z</dcterms:created>
  <dc:creator>诗人与熊</dc:creator>
  <cp:lastModifiedBy>jgsw403</cp:lastModifiedBy>
  <cp:lastPrinted>2023-01-19T01:08:00Z</cp:lastPrinted>
  <dcterms:modified xsi:type="dcterms:W3CDTF">2023-01-30T15:29:58Z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AA997AA0745C4772A4196D817533ED9B</vt:lpwstr>
  </property>
</Properties>
</file>