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Cs/>
          <w:color w:val="000000" w:themeColor="text1"/>
          <w:kern w:val="4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kern w:val="44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Cs/>
          <w:color w:val="000000" w:themeColor="text1"/>
          <w:kern w:val="4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方正小标宋简体" w:hAnsi="方正小标宋简体" w:eastAsia="方正小标宋简体" w:cs="Times New Roman"/>
          <w:bCs/>
          <w:color w:val="000000" w:themeColor="text1"/>
          <w:kern w:val="44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Toc124421364"/>
      <w:r>
        <w:rPr>
          <w:rFonts w:hint="eastAsia" w:ascii="方正小标宋简体" w:hAnsi="方正小标宋简体" w:eastAsia="方正小标宋简体" w:cs="Times New Roman"/>
          <w:bCs/>
          <w:color w:val="000000" w:themeColor="text1"/>
          <w:kern w:val="44"/>
          <w:sz w:val="44"/>
          <w:szCs w:val="44"/>
          <w14:textFill>
            <w14:solidFill>
              <w14:schemeClr w14:val="tx1"/>
            </w14:solidFill>
          </w14:textFill>
        </w:rPr>
        <w:t>淄博市“无废细胞”建设评价指标体系表</w:t>
      </w:r>
      <w:r>
        <w:rPr>
          <w:rFonts w:hint="eastAsia" w:ascii="方正小标宋简体" w:hAnsi="方正小标宋简体" w:eastAsia="方正小标宋简体" w:cs="Times New Roman"/>
          <w:bCs/>
          <w:color w:val="000000" w:themeColor="text1"/>
          <w:kern w:val="44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（无废机关）</w:t>
      </w:r>
    </w:p>
    <w:p>
      <w:pPr>
        <w:ind w:firstLine="840" w:firstLineChars="300"/>
        <w:rPr>
          <w:rFonts w:hint="eastAsia" w:ascii="Times New Roman" w:hAnsi="Times New Roman" w:eastAsia="黑体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bookmarkEnd w:id="0"/>
    <w:tbl>
      <w:tblPr>
        <w:tblStyle w:val="6"/>
        <w:tblW w:w="1474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74"/>
        <w:gridCol w:w="1274"/>
        <w:gridCol w:w="5961"/>
        <w:gridCol w:w="1274"/>
        <w:gridCol w:w="1274"/>
        <w:gridCol w:w="1274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596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指标内容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指标分值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评价方式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评估得分</w:t>
            </w:r>
          </w:p>
        </w:tc>
        <w:tc>
          <w:tcPr>
            <w:tcW w:w="1702" w:type="dxa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基础条件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管理制度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（5分）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建立“无废机关”建设工作体系；成立“无废机关”运行管理机构，明确职责，责任到人；熟悉相关领域建设目标；建立健全各类固废全流程管理制度。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0-5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监督体系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（5分）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设立环境问题投诉或建议的渠道，并做到及时回应落实。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现场核查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环卫设施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（5分）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设置足够的垃圾分类收集容器，布局合理、种类齐全；投放场所、容器外观清洁，标识准确、清晰，内容物分类正确。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-3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场所环境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（5分）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整体环境干净整洁，地面无垃圾堆积，无明显积水；厕所干净无异味、无污迹、无堵塞；建筑物及各类设施设备保持整洁、完好。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现场核查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固废管理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源头减量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绿色设计与施工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鼓励机关在装修、装饰、装潢过程中采用绿色设计、绿色建材，推行绿色、文明施工。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市住房城乡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绿色采购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积极推行政府绿色采购，严格执行国家强制或优先采购节能环保产品规定，采购列入《节能产品政府采购清单》、《环境标志产品政府采购清单》产品。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绿色办公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推行无纸化办公，使用办公自动化系统；推行纸张双面打印。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现场核查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“光盘行动”减少浪费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推行食堂节俭用餐，践行“光盘”行动；食堂采取预约用餐、按量配餐、小份供餐、按需补餐等方式，采购使用食材。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现场核查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落实限塑禁塑要求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禁止使用不可降解的一次性塑料用品；限制使用一次性办公用品、纸杯、餐具。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-5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现场核查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规范收集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区域内生活垃圾等相关废弃物投放（暂存）至规范容器（场所），无混投、乱放现象。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现场核查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回收利用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规范收集利用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积极推进废弃物再利用，可回收废弃物交由有资质的专业公司综合利用，不随意丢弃。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-7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现场核查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优化资产配置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优化办公家具、办公设备等资产的配置和使用；对已到更换年限但经评估尚能继续使用的，继续合理使用。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-8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安全处置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生活垃圾交由具备相应条件的单位进行处理处置；（若有）其他废弃物规范处置，并做好台账记录。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低碳行动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资源节约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（4分）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合理设置主要场所室内空调温度，例如夏季不低于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℃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，冬季不高于20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℃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；定期开展机关能耗、水耗监测统计、分析评估，实施相应改进举措。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现场核查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清洁能源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推广新能源和可再生能源应用，或采购可再生能源相关设施设备；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配置电动车、新能源汽车充电桩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-3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现场核查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绿色出行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倡导干部职工采用公共交通、自行车、步行等绿色低碳出行方式。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-3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现场核查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宣传科普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宣传教育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（6分）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组织或参与过固废管理、“无废城市”等相关培训宣贯；有明确可见的固废管理、“无废城市”相关的宣传教育内容，包括但不限于宣传栏、海报、横幅标识等。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-6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现场核查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社会活动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（4分）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组织或参与过固废管理、“无废城市”相关的志愿者、跳蚤市场、主题论坛、环保设施基地参观等社会活动。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现场核查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附加项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命名表彰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积极参与各类建设活动，获得过区级及以上命名表彰的绿色单位、文明单位、星级单位等。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媒体报道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自身在环保、资源节约等方面有特色做法并取得良好成效，被市级及以上主流媒体报道。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数字化管理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运用智能技术，在垃圾分类、固废管理、生态环境保护、节能降耗等相关方面开展数字化管理，且运行良好。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现场核查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生态特色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主题鲜明、特色突出、独创性强，能够提供具有一定价值的生态产品，能够体现一定的区域人文特色，具有较高宣传度、显示度和示范意义。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现场核查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科技创新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（2分）</w:t>
            </w:r>
          </w:p>
        </w:tc>
        <w:tc>
          <w:tcPr>
            <w:tcW w:w="59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开展绿色科技创新，有课题研究、发明专利、论文发表，且具有一定应用推广价值。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资料查阅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spacing w:before="120" w:beforeLines="50"/>
        <w:rPr>
          <w:rFonts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Times New Roman" w:eastAsia="楷体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本指标体系满分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110分，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其中附加项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分，“无废机关”基准达标分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分。</w:t>
      </w:r>
    </w:p>
    <w:p>
      <w:pPr>
        <w:spacing w:before="120" w:beforeLines="50"/>
        <w:ind w:firstLine="720" w:firstLineChars="300"/>
        <w:rPr>
          <w:rFonts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本指标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体系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部分指标设置了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二级指标的分值区间，建设牵头部门在打分时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可酌情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选取适宜分数 </w:t>
      </w:r>
    </w:p>
    <w:p>
      <w:pPr>
        <w:rPr>
          <w:rFonts w:ascii="Times New Roman" w:hAnsi="Times New Roman" w:eastAsia="仿宋_GB2312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7" w:right="1984" w:bottom="1474" w:left="1417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Theme="majorEastAsia" w:hAnsiTheme="majorEastAsia" w:eastAsiaTheme="major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96C01"/>
    <w:rsid w:val="3E8F3FAE"/>
    <w:rsid w:val="49E96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12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">
    <w:name w:val="Body Text Indent_f77f72b6-f40b-4644-955b-05e6e524d3cb"/>
    <w:basedOn w:val="1"/>
    <w:qFormat/>
    <w:uiPriority w:val="0"/>
    <w:pPr>
      <w:ind w:left="420" w:leftChars="200"/>
    </w:pPr>
    <w:rPr>
      <w:kern w:val="0"/>
      <w:sz w:val="24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2023-12-12T06:21:00Z</dcterms:created>
  <dc:creator>LENOVO</dc:creator>
  <cp:lastModifiedBy>LENOVO</cp:lastModifiedBy>
  <dcterms:modified xsi:type="dcterms:W3CDTF">2023-12-12T06:22:19Z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